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6280" w:type="pct"/>
        <w:tblInd w:w="-941" w:type="dxa"/>
        <w:tblLook w:val="01E0" w:firstRow="1" w:lastRow="1" w:firstColumn="1" w:lastColumn="1" w:noHBand="0" w:noVBand="0"/>
      </w:tblPr>
      <w:tblGrid>
        <w:gridCol w:w="873"/>
        <w:gridCol w:w="1325"/>
        <w:gridCol w:w="8008"/>
      </w:tblGrid>
      <w:tr w:rsidR="00C11A84" w:rsidRPr="000F0543" w:rsidTr="004018AB">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1C46E9" w:rsidRPr="004018AB" w:rsidRDefault="001C46E9" w:rsidP="000F0543">
            <w:pPr>
              <w:jc w:val="center"/>
              <w:rPr>
                <w:rFonts w:ascii="標楷體" w:eastAsia="標楷體" w:hAnsi="標楷體" w:cs="Arial"/>
                <w:sz w:val="80"/>
                <w:szCs w:val="80"/>
              </w:rPr>
            </w:pPr>
            <w:r w:rsidRPr="004018AB">
              <w:rPr>
                <w:rFonts w:ascii="標楷體" w:eastAsia="標楷體" w:hAnsi="標楷體" w:cs="Arial"/>
                <w:noProof/>
                <w:sz w:val="80"/>
                <w:szCs w:val="80"/>
              </w:rPr>
              <w:drawing>
                <wp:anchor distT="0" distB="0" distL="114300" distR="114300" simplePos="0" relativeHeight="251659264" behindDoc="1" locked="0" layoutInCell="1" allowOverlap="1" wp14:anchorId="74B0F4D3" wp14:editId="43AD27E1">
                  <wp:simplePos x="0" y="0"/>
                  <wp:positionH relativeFrom="column">
                    <wp:posOffset>130810</wp:posOffset>
                  </wp:positionH>
                  <wp:positionV relativeFrom="paragraph">
                    <wp:posOffset>793115</wp:posOffset>
                  </wp:positionV>
                  <wp:extent cx="2026800" cy="964800"/>
                  <wp:effectExtent l="0" t="0" r="0" b="6985"/>
                  <wp:wrapNone/>
                  <wp:docPr id="4" name="圖片 4"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1A84" w:rsidRPr="004018AB">
              <w:rPr>
                <w:rFonts w:ascii="標楷體" w:eastAsia="標楷體" w:hAnsi="標楷體" w:cs="Arial" w:hint="eastAsia"/>
                <w:sz w:val="80"/>
                <w:szCs w:val="80"/>
              </w:rPr>
              <w:t>10</w:t>
            </w:r>
            <w:r w:rsidR="00C11A84" w:rsidRPr="004018AB">
              <w:rPr>
                <w:rFonts w:ascii="標楷體" w:eastAsia="標楷體" w:hAnsi="標楷體" w:cs="Arial"/>
                <w:sz w:val="80"/>
                <w:szCs w:val="80"/>
              </w:rPr>
              <w:t>5</w:t>
            </w:r>
            <w:r w:rsidR="00C11A84" w:rsidRPr="004018AB">
              <w:rPr>
                <w:rFonts w:ascii="標楷體" w:eastAsia="標楷體" w:hAnsi="標楷體" w:cs="Arial" w:hint="eastAsia"/>
                <w:sz w:val="80"/>
                <w:szCs w:val="80"/>
              </w:rPr>
              <w:t>年度高級</w:t>
            </w:r>
            <w:r w:rsidR="00C11A84" w:rsidRPr="004018AB">
              <w:rPr>
                <w:rFonts w:ascii="標楷體" w:eastAsia="標楷體" w:hAnsi="標楷體" w:cs="Arial"/>
                <w:sz w:val="80"/>
                <w:szCs w:val="80"/>
              </w:rPr>
              <w:t>中等學校</w:t>
            </w:r>
            <w:r w:rsidR="00C11A84"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11A84" w:rsidRPr="000F0543" w:rsidRDefault="001C46E9"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00C11A84" w:rsidRPr="000F0543">
              <w:rPr>
                <w:rFonts w:ascii="標楷體" w:eastAsia="標楷體" w:hAnsi="標楷體" w:cs="Arial" w:hint="eastAsia"/>
                <w:sz w:val="72"/>
                <w:szCs w:val="72"/>
              </w:rPr>
              <w:t>受評資料夾</w:t>
            </w:r>
            <w:r w:rsidR="000F0543" w:rsidRPr="000F0543">
              <w:rPr>
                <w:rFonts w:ascii="標楷體" w:eastAsia="標楷體" w:hAnsi="標楷體" w:cs="Arial" w:hint="eastAsia"/>
                <w:sz w:val="72"/>
                <w:szCs w:val="72"/>
              </w:rPr>
              <w:t xml:space="preserve"> </w:t>
            </w:r>
            <w:r w:rsidR="00C11A84" w:rsidRPr="000F0543">
              <w:rPr>
                <w:rFonts w:ascii="標楷體" w:eastAsia="標楷體" w:hAnsi="標楷體"/>
                <w:b/>
                <w:sz w:val="84"/>
                <w:szCs w:val="84"/>
              </w:rPr>
              <w:fldChar w:fldCharType="begin"/>
            </w:r>
            <w:r w:rsidR="00C11A84" w:rsidRPr="000F0543">
              <w:rPr>
                <w:rFonts w:ascii="標楷體" w:eastAsia="標楷體" w:hAnsi="標楷體"/>
                <w:b/>
                <w:sz w:val="84"/>
                <w:szCs w:val="84"/>
              </w:rPr>
              <w:instrText xml:space="preserve"> MERGEFIELD "F4" </w:instrText>
            </w:r>
            <w:r w:rsidR="00C11A84" w:rsidRPr="000F0543">
              <w:rPr>
                <w:rFonts w:ascii="標楷體" w:eastAsia="標楷體" w:hAnsi="標楷體"/>
                <w:b/>
                <w:sz w:val="84"/>
                <w:szCs w:val="84"/>
              </w:rPr>
              <w:fldChar w:fldCharType="separate"/>
            </w:r>
            <w:r w:rsidR="00C11A84" w:rsidRPr="000F0543">
              <w:rPr>
                <w:rFonts w:ascii="標楷體" w:eastAsia="標楷體" w:hAnsi="標楷體"/>
                <w:b/>
                <w:noProof/>
                <w:sz w:val="84"/>
                <w:szCs w:val="84"/>
              </w:rPr>
              <w:t>0</w:t>
            </w:r>
            <w:r w:rsidR="00C11A84" w:rsidRPr="000F0543">
              <w:rPr>
                <w:rFonts w:ascii="標楷體" w:eastAsia="標楷體" w:hAnsi="標楷體"/>
                <w:b/>
                <w:sz w:val="84"/>
                <w:szCs w:val="84"/>
              </w:rPr>
              <w:fldChar w:fldCharType="end"/>
            </w:r>
            <w:r w:rsidR="00CE1465">
              <w:rPr>
                <w:rFonts w:ascii="標楷體" w:eastAsia="標楷體" w:hAnsi="標楷體"/>
                <w:b/>
                <w:sz w:val="84"/>
                <w:szCs w:val="84"/>
              </w:rPr>
              <w:t>2</w:t>
            </w:r>
          </w:p>
        </w:tc>
      </w:tr>
      <w:tr w:rsidR="00C11A84" w:rsidRPr="000F0543" w:rsidTr="004018AB">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11A84" w:rsidRPr="000F0543" w:rsidRDefault="00C11A84" w:rsidP="00CE1465">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sidR="00CE1465">
              <w:rPr>
                <w:rFonts w:ascii="標楷體" w:eastAsia="標楷體" w:hAnsi="標楷體"/>
                <w:sz w:val="72"/>
                <w:szCs w:val="72"/>
              </w:rPr>
              <w:t>五、學務輔導</w:t>
            </w:r>
          </w:p>
        </w:tc>
      </w:tr>
      <w:tr w:rsidR="00C11A84" w:rsidRPr="000F0543" w:rsidTr="004018AB">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11A84" w:rsidRPr="000F0543" w:rsidRDefault="00C11A84" w:rsidP="00C11A84">
            <w:pPr>
              <w:jc w:val="both"/>
              <w:rPr>
                <w:rFonts w:ascii="標楷體" w:eastAsia="標楷體" w:hAnsi="標楷體"/>
                <w:sz w:val="72"/>
                <w:szCs w:val="72"/>
              </w:rPr>
            </w:pPr>
            <w:r w:rsidRPr="000F0543">
              <w:rPr>
                <w:rFonts w:ascii="標楷體" w:eastAsia="標楷體" w:hAnsi="標楷體" w:hint="eastAsia"/>
                <w:sz w:val="72"/>
                <w:szCs w:val="72"/>
              </w:rPr>
              <w:t>評鑑指標：</w:t>
            </w:r>
            <w:r w:rsidR="00CE1465" w:rsidRPr="00CE1465">
              <w:rPr>
                <w:rFonts w:ascii="標楷體" w:eastAsia="標楷體" w:hAnsi="標楷體"/>
                <w:sz w:val="72"/>
                <w:szCs w:val="72"/>
              </w:rPr>
              <w:t>(二)生活教育</w:t>
            </w:r>
          </w:p>
        </w:tc>
      </w:tr>
      <w:tr w:rsidR="00C11A84" w:rsidRPr="000F0543" w:rsidTr="004018AB">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參</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考</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效</w:t>
            </w:r>
          </w:p>
          <w:p w:rsidR="00C11A84" w:rsidRPr="000F0543" w:rsidRDefault="00C11A84" w:rsidP="00C11A84">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CE1465" w:rsidRPr="00CE1465" w:rsidRDefault="00CE1465" w:rsidP="00CE1465">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1.積極推動品德教育，重視日常生活的行為實踐。</w:t>
            </w:r>
          </w:p>
          <w:p w:rsidR="00CE1465" w:rsidRPr="00CE1465" w:rsidRDefault="00CE1465" w:rsidP="00CE1465">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2.鼓勵正向行為，並學習尊重別人、友愛同學，確實落實學生生活教育與體驗學習。</w:t>
            </w:r>
          </w:p>
          <w:p w:rsidR="00CE1465" w:rsidRPr="00CE1465" w:rsidRDefault="00CE1465" w:rsidP="00CE1465">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3.對於學生課後留校、校外活動、住宿生活，訂有良好之管理機制並落實執行。</w:t>
            </w:r>
          </w:p>
          <w:p w:rsidR="00CE1465" w:rsidRPr="00CE1465" w:rsidRDefault="00CE1465" w:rsidP="00CE1465">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4.學生獎懲措施能符合公平正義及比例原則，並設有申訴制度、銷過方式，使學生改過遷善，以達正向管教目的。</w:t>
            </w:r>
          </w:p>
          <w:p w:rsidR="00C11A84" w:rsidRPr="000F0543" w:rsidRDefault="00CE1465" w:rsidP="00CE1465">
            <w:pPr>
              <w:spacing w:line="500" w:lineRule="exact"/>
              <w:ind w:left="320" w:hangingChars="100" w:hanging="320"/>
              <w:jc w:val="both"/>
              <w:rPr>
                <w:rFonts w:ascii="標楷體" w:eastAsia="標楷體" w:hAnsi="標楷體"/>
                <w:sz w:val="44"/>
                <w:szCs w:val="44"/>
              </w:rPr>
            </w:pPr>
            <w:r w:rsidRPr="00CE1465">
              <w:rPr>
                <w:rFonts w:ascii="標楷體" w:eastAsia="標楷體" w:hAnsi="標楷體"/>
                <w:sz w:val="32"/>
                <w:szCs w:val="32"/>
              </w:rPr>
              <w:t>5.其他。</w:t>
            </w:r>
          </w:p>
        </w:tc>
      </w:tr>
      <w:tr w:rsidR="00C11A84" w:rsidRPr="000F0543" w:rsidTr="004018AB">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11A84" w:rsidRPr="000F0543" w:rsidRDefault="00C11A84">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58240" behindDoc="0" locked="0" layoutInCell="1" allowOverlap="1">
                  <wp:simplePos x="0" y="0"/>
                  <wp:positionH relativeFrom="column">
                    <wp:posOffset>57473</wp:posOffset>
                  </wp:positionH>
                  <wp:positionV relativeFrom="paragraph">
                    <wp:posOffset>655608</wp:posOffset>
                  </wp:positionV>
                  <wp:extent cx="1257300" cy="1190625"/>
                  <wp:effectExtent l="0" t="0" r="0" b="9525"/>
                  <wp:wrapSquare wrapText="bothSides"/>
                  <wp:docPr id="1" name="圖片 1"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11A84" w:rsidRPr="000F0543" w:rsidRDefault="00C11A84">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461B9A" w:rsidRDefault="00461B9A">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2336"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2" name="圖片 2"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1</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Pr="00CE1465">
              <w:rPr>
                <w:rFonts w:ascii="標楷體" w:eastAsia="標楷體" w:hAnsi="標楷體"/>
                <w:sz w:val="72"/>
                <w:szCs w:val="72"/>
              </w:rPr>
              <w:t>(一) 學輔機制</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CE1465" w:rsidRPr="00CE1465" w:rsidRDefault="00CE1465" w:rsidP="00B71928">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1.依據教育政策、學校需求、學務與輔導相關議題，訂定學務與輔導年度工作計畫並積極執行。</w:t>
            </w:r>
          </w:p>
          <w:p w:rsidR="00CE1465" w:rsidRPr="00CE1465" w:rsidRDefault="00CE1465" w:rsidP="00B71928">
            <w:pPr>
              <w:spacing w:line="500" w:lineRule="exact"/>
              <w:ind w:left="320" w:hangingChars="100" w:hanging="320"/>
              <w:jc w:val="both"/>
              <w:rPr>
                <w:rFonts w:ascii="標楷體" w:eastAsia="標楷體" w:hAnsi="標楷體"/>
                <w:sz w:val="32"/>
                <w:szCs w:val="32"/>
              </w:rPr>
            </w:pPr>
            <w:r w:rsidRPr="00CE1465">
              <w:rPr>
                <w:rFonts w:ascii="標楷體" w:eastAsia="標楷體" w:hAnsi="標楷體"/>
                <w:sz w:val="32"/>
                <w:szCs w:val="32"/>
              </w:rPr>
              <w:t>2.依循民主參與程序修訂教師輔導與管教學生辦法，並建構三級輔導預防機制，落實教師輔導學生職責。</w:t>
            </w:r>
          </w:p>
          <w:p w:rsidR="00CE1465" w:rsidRPr="00CE1465" w:rsidRDefault="00CE1465" w:rsidP="00B71928">
            <w:pPr>
              <w:spacing w:line="500" w:lineRule="exact"/>
              <w:ind w:left="320" w:hangingChars="100" w:hanging="320"/>
              <w:jc w:val="both"/>
              <w:rPr>
                <w:rFonts w:ascii="標楷體" w:eastAsia="標楷體" w:hAnsi="標楷體"/>
                <w:sz w:val="32"/>
                <w:szCs w:val="32"/>
              </w:rPr>
            </w:pPr>
            <w:r>
              <w:rPr>
                <w:rFonts w:ascii="標楷體" w:eastAsia="標楷體" w:hAnsi="標楷體"/>
                <w:sz w:val="32"/>
                <w:szCs w:val="32"/>
              </w:rPr>
              <w:t>3.</w:t>
            </w:r>
            <w:r w:rsidRPr="00CE1465">
              <w:rPr>
                <w:rFonts w:ascii="標楷體" w:eastAsia="標楷體" w:hAnsi="標楷體"/>
                <w:sz w:val="32"/>
                <w:szCs w:val="32"/>
              </w:rPr>
              <w:t>教師具輔導與正向管教知能，並持續參與相關研習活動。</w:t>
            </w:r>
          </w:p>
          <w:p w:rsidR="00CE1465" w:rsidRPr="00CE1465" w:rsidRDefault="00CE1465" w:rsidP="00B71928">
            <w:pPr>
              <w:spacing w:line="500" w:lineRule="exact"/>
              <w:ind w:left="320" w:hangingChars="100" w:hanging="320"/>
              <w:jc w:val="both"/>
              <w:rPr>
                <w:rFonts w:ascii="標楷體" w:eastAsia="標楷體" w:hAnsi="標楷體"/>
                <w:sz w:val="32"/>
                <w:szCs w:val="32"/>
              </w:rPr>
            </w:pPr>
            <w:r>
              <w:rPr>
                <w:rFonts w:ascii="標楷體" w:eastAsia="標楷體" w:hAnsi="標楷體"/>
                <w:sz w:val="32"/>
                <w:szCs w:val="32"/>
              </w:rPr>
              <w:t>4.</w:t>
            </w:r>
            <w:r w:rsidRPr="00CE1465">
              <w:rPr>
                <w:rFonts w:ascii="標楷體" w:eastAsia="標楷體" w:hAnsi="標楷體"/>
                <w:sz w:val="32"/>
                <w:szCs w:val="32"/>
              </w:rPr>
              <w:t>學校能依規定聘任輔導教師，並能納入心理師與社工人力之協助，建置輔導人力的合作與支持系統。</w:t>
            </w:r>
          </w:p>
          <w:p w:rsidR="00CE1465" w:rsidRPr="000F0543" w:rsidRDefault="00CE1465" w:rsidP="00B71928">
            <w:pPr>
              <w:spacing w:line="500" w:lineRule="exact"/>
              <w:ind w:left="320" w:hangingChars="100" w:hanging="320"/>
              <w:jc w:val="both"/>
              <w:rPr>
                <w:rFonts w:ascii="標楷體" w:eastAsia="標楷體" w:hAnsi="標楷體"/>
                <w:sz w:val="44"/>
                <w:szCs w:val="44"/>
              </w:rPr>
            </w:pPr>
            <w:r w:rsidRPr="00CE1465">
              <w:rPr>
                <w:rFonts w:ascii="標楷體" w:eastAsia="標楷體" w:hAnsi="標楷體"/>
                <w:sz w:val="32"/>
                <w:szCs w:val="32"/>
              </w:rPr>
              <w:t>5.其他。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1312"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3" name="圖片 3"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5408"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5" name="圖片 5"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3</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Pr="00CE1465">
              <w:rPr>
                <w:rFonts w:ascii="標楷體" w:eastAsia="標楷體" w:hAnsi="標楷體"/>
                <w:sz w:val="72"/>
                <w:szCs w:val="72"/>
              </w:rPr>
              <w:t>(三)增能展才</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1.辦理學生多元競賽與活動，提供學生多元成長學習與開發潛能機會。</w:t>
            </w:r>
          </w:p>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2.鼓勵師生參與校外競賽，擴增視野並增加學習機會，並激發其榮譽感與上進心。</w:t>
            </w:r>
          </w:p>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3.輔導學生自治組織運作，培養學生關心公共議題與民主參與能力。</w:t>
            </w:r>
          </w:p>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4.辦理多元優質之社團活動，運作良好。</w:t>
            </w:r>
          </w:p>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5.訂有「學生社團活動輔導辦法」及相關評鑑措施。</w:t>
            </w:r>
          </w:p>
          <w:p w:rsidR="00CE1465" w:rsidRPr="00CE1465" w:rsidRDefault="00CE1465" w:rsidP="00CE1465">
            <w:pPr>
              <w:spacing w:line="420" w:lineRule="exact"/>
              <w:ind w:left="360" w:hangingChars="100" w:hanging="360"/>
              <w:jc w:val="both"/>
              <w:rPr>
                <w:rFonts w:ascii="標楷體" w:eastAsia="標楷體" w:hAnsi="標楷體"/>
                <w:sz w:val="36"/>
                <w:szCs w:val="36"/>
              </w:rPr>
            </w:pPr>
            <w:r w:rsidRPr="00CE1465">
              <w:rPr>
                <w:rFonts w:ascii="標楷體" w:eastAsia="標楷體" w:hAnsi="標楷體"/>
                <w:sz w:val="36"/>
                <w:szCs w:val="36"/>
              </w:rPr>
              <w:t>6.結合社區人士，充實學生綜合活動、課程內容及設備。</w:t>
            </w:r>
          </w:p>
          <w:p w:rsidR="00CE1465" w:rsidRPr="000F0543" w:rsidRDefault="00CE1465" w:rsidP="00CE1465">
            <w:pPr>
              <w:spacing w:line="420" w:lineRule="exact"/>
              <w:ind w:left="360" w:hangingChars="100" w:hanging="360"/>
              <w:jc w:val="both"/>
              <w:rPr>
                <w:rFonts w:ascii="標楷體" w:eastAsia="標楷體" w:hAnsi="標楷體"/>
                <w:sz w:val="44"/>
                <w:szCs w:val="44"/>
              </w:rPr>
            </w:pPr>
            <w:r w:rsidRPr="00CE1465">
              <w:rPr>
                <w:rFonts w:ascii="標楷體" w:eastAsia="標楷體" w:hAnsi="標楷體"/>
                <w:sz w:val="36"/>
                <w:szCs w:val="36"/>
              </w:rPr>
              <w:t>7.其他。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4384"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6" name="圖片 6"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68480"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7" name="圖片 7"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4</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Pr="00CE1465">
              <w:rPr>
                <w:rFonts w:ascii="標楷體" w:eastAsia="標楷體" w:hAnsi="標楷體"/>
                <w:sz w:val="72"/>
                <w:szCs w:val="72"/>
              </w:rPr>
              <w:t>(四)健康促進</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CE1465" w:rsidRPr="00CE1465" w:rsidRDefault="00CE1465" w:rsidP="00CE1465">
            <w:pPr>
              <w:spacing w:line="300" w:lineRule="exact"/>
              <w:ind w:left="280" w:hangingChars="100" w:hanging="280"/>
              <w:jc w:val="both"/>
              <w:rPr>
                <w:rFonts w:ascii="標楷體" w:eastAsia="標楷體" w:hAnsi="標楷體"/>
                <w:sz w:val="28"/>
                <w:szCs w:val="28"/>
              </w:rPr>
            </w:pPr>
            <w:r>
              <w:rPr>
                <w:rFonts w:ascii="標楷體" w:eastAsia="標楷體" w:hAnsi="標楷體"/>
                <w:sz w:val="28"/>
                <w:szCs w:val="28"/>
              </w:rPr>
              <w:t>1.</w:t>
            </w:r>
            <w:r w:rsidRPr="00CE1465">
              <w:rPr>
                <w:rFonts w:ascii="標楷體" w:eastAsia="標楷體" w:hAnsi="標楷體"/>
                <w:sz w:val="28"/>
                <w:szCs w:val="28"/>
              </w:rPr>
              <w:t>學校辦理具有績效與特色之健康促進增能活動，並納入學校行事曆，落實執行並有紀錄可查。</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2. 學校依據學生健康問題作分析，擬定健康促進計畫，並經校務會議通過，且於學校會議討論健康促進議題。</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3.健康促進相關指標調查填報與上傳。</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4.學校針對健康指標落後項目，提出具體可行之改善策略，並訂定學生健康自主管理辦理及獎勵措施。</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5.健康教學能以生活技能為導向，並對於健康或體適能待加強學生給予適當處方及輔導，以落實健康與體育正常教學活動。</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6.每學期開學前均能檢查每間教室照明系統，記錄照度並立即改善，確保光線充足。</w:t>
            </w:r>
          </w:p>
          <w:p w:rsidR="00CE1465" w:rsidRPr="00CE1465" w:rsidRDefault="00CE1465" w:rsidP="00CE1465">
            <w:pPr>
              <w:spacing w:line="3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7.建置健康促進學校網站，置於學校網站首頁，並隨時更新以提供學生及家長健康訊息，推廣健康觀念。</w:t>
            </w:r>
          </w:p>
          <w:p w:rsidR="00CE1465" w:rsidRPr="000F0543" w:rsidRDefault="00CE1465" w:rsidP="00CE1465">
            <w:pPr>
              <w:spacing w:line="300" w:lineRule="exact"/>
              <w:ind w:left="280" w:hangingChars="100" w:hanging="280"/>
              <w:jc w:val="both"/>
              <w:rPr>
                <w:rFonts w:ascii="標楷體" w:eastAsia="標楷體" w:hAnsi="標楷體"/>
                <w:sz w:val="44"/>
                <w:szCs w:val="44"/>
              </w:rPr>
            </w:pPr>
            <w:r w:rsidRPr="00CE1465">
              <w:rPr>
                <w:rFonts w:ascii="標楷體" w:eastAsia="標楷體" w:hAnsi="標楷體"/>
                <w:sz w:val="28"/>
                <w:szCs w:val="28"/>
              </w:rPr>
              <w:t>8.其他特色。</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67456"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8" name="圖片 8"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71552"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9" name="圖片 9"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5</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Pr="00CE1465">
              <w:rPr>
                <w:rFonts w:ascii="標楷體" w:eastAsia="標楷體" w:hAnsi="標楷體"/>
                <w:sz w:val="72"/>
                <w:szCs w:val="72"/>
              </w:rPr>
              <w:t>(五)弱勢扶助</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1.主動關懷，協助各類符合資格學生辦理學雜費減免作業，並提供助學措施。</w:t>
            </w:r>
          </w:p>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2.針對各類弱勢學生建立弱勢救助機制，落實三級輔導，建立支持性網絡。</w:t>
            </w:r>
          </w:p>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3.積極爭取校內外各項獎助資源，辦理就學勸募，整合「教育儲蓄戶」，透過提報、訪視、審查，以扶助經濟弱勢學生。</w:t>
            </w:r>
          </w:p>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4.教師具有辨識及察覺高風險家庭學生之知能，並能持續關心並掌握高風險家庭學生之生活與學習狀況。</w:t>
            </w:r>
          </w:p>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5.學校能落實中途離校學生預防、追蹤與復學輔導工作，並能結合多元教育資源，提供中途離校學生復學與轉銜學生適性教育。</w:t>
            </w:r>
          </w:p>
          <w:p w:rsidR="00CE1465" w:rsidRPr="00CE1465" w:rsidRDefault="00CE1465" w:rsidP="00CE1465">
            <w:pPr>
              <w:spacing w:line="400" w:lineRule="exact"/>
              <w:ind w:left="280" w:hangingChars="100" w:hanging="280"/>
              <w:jc w:val="both"/>
              <w:rPr>
                <w:rFonts w:ascii="標楷體" w:eastAsia="標楷體" w:hAnsi="標楷體"/>
                <w:sz w:val="28"/>
                <w:szCs w:val="28"/>
              </w:rPr>
            </w:pPr>
            <w:r w:rsidRPr="00CE1465">
              <w:rPr>
                <w:rFonts w:ascii="標楷體" w:eastAsia="標楷體" w:hAnsi="標楷體"/>
                <w:sz w:val="28"/>
                <w:szCs w:val="28"/>
              </w:rPr>
              <w:t>6.學校落實兒童及少年受安置輔導或感化教育之學籍轉銜及復學工作。</w:t>
            </w:r>
          </w:p>
          <w:p w:rsidR="00CE1465" w:rsidRPr="000F0543" w:rsidRDefault="00CE1465" w:rsidP="00CE1465">
            <w:pPr>
              <w:spacing w:line="400" w:lineRule="exact"/>
              <w:ind w:left="280" w:hangingChars="100" w:hanging="280"/>
              <w:jc w:val="both"/>
              <w:rPr>
                <w:rFonts w:ascii="標楷體" w:eastAsia="標楷體" w:hAnsi="標楷體"/>
                <w:sz w:val="44"/>
                <w:szCs w:val="44"/>
              </w:rPr>
            </w:pPr>
            <w:r w:rsidRPr="00CE1465">
              <w:rPr>
                <w:rFonts w:ascii="標楷體" w:eastAsia="標楷體" w:hAnsi="標楷體"/>
                <w:sz w:val="28"/>
                <w:szCs w:val="28"/>
              </w:rPr>
              <w:t>7.其他。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0528"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10" name="圖片 10"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74624"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11" name="圖片 11"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6</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0027446E" w:rsidRPr="0027446E">
              <w:rPr>
                <w:rFonts w:ascii="標楷體" w:eastAsia="標楷體" w:hAnsi="標楷體"/>
                <w:sz w:val="72"/>
                <w:szCs w:val="72"/>
              </w:rPr>
              <w:t>(六)適性輔導</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1.建立完備的學生檔案及輔導資料，並適時更新且有效運用。</w:t>
            </w:r>
          </w:p>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2.實施相關心理或教育測驗並進行解釋，以協助學生自我探索，認識自己。</w:t>
            </w:r>
          </w:p>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3.辦理進路及生涯輔導與活動，提供心理輔導、性向及發展輔導，協助學生生涯發展規劃。</w:t>
            </w:r>
          </w:p>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4.落實教師輔導學生的職責，並能整合校內外專業人力參與認輔工作，且能辦理個案輔導工作。</w:t>
            </w:r>
          </w:p>
          <w:p w:rsidR="00CE1465" w:rsidRPr="000F0543" w:rsidRDefault="0027446E" w:rsidP="0027446E">
            <w:pPr>
              <w:spacing w:line="500" w:lineRule="exact"/>
              <w:ind w:left="320" w:hangingChars="100" w:hanging="320"/>
              <w:jc w:val="both"/>
              <w:rPr>
                <w:rFonts w:ascii="標楷體" w:eastAsia="標楷體" w:hAnsi="標楷體"/>
                <w:sz w:val="44"/>
                <w:szCs w:val="44"/>
              </w:rPr>
            </w:pPr>
            <w:r w:rsidRPr="0027446E">
              <w:rPr>
                <w:rFonts w:ascii="標楷體" w:eastAsia="標楷體" w:hAnsi="標楷體"/>
                <w:sz w:val="32"/>
                <w:szCs w:val="32"/>
              </w:rPr>
              <w:t>5.其他。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3600"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12" name="圖片 12"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77696"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13" name="圖片 13"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7</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0027446E" w:rsidRPr="0027446E">
              <w:rPr>
                <w:rFonts w:ascii="標楷體" w:eastAsia="標楷體" w:hAnsi="標楷體"/>
                <w:sz w:val="72"/>
                <w:szCs w:val="72"/>
              </w:rPr>
              <w:t>(七)生命教育</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1.學校能擬定生命教育工作計畫並有效執行。</w:t>
            </w:r>
          </w:p>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2.訂定推動生命教育具體措施，並提供教學與學習資源，促使師生尊重生命、關懷生命與珍愛生命。</w:t>
            </w:r>
          </w:p>
          <w:p w:rsidR="0027446E" w:rsidRPr="0027446E" w:rsidRDefault="0027446E" w:rsidP="0027446E">
            <w:pPr>
              <w:spacing w:line="500" w:lineRule="exact"/>
              <w:ind w:left="320" w:hangingChars="100" w:hanging="320"/>
              <w:jc w:val="both"/>
              <w:rPr>
                <w:rFonts w:ascii="標楷體" w:eastAsia="標楷體" w:hAnsi="標楷體"/>
                <w:sz w:val="32"/>
                <w:szCs w:val="32"/>
              </w:rPr>
            </w:pPr>
            <w:r w:rsidRPr="0027446E">
              <w:rPr>
                <w:rFonts w:ascii="標楷體" w:eastAsia="標楷體" w:hAnsi="標楷體"/>
                <w:sz w:val="32"/>
                <w:szCs w:val="32"/>
              </w:rPr>
              <w:t>3.有效推動校園學生自我傷害三級預防工作及降低校園自我傷害事件之發生，落實高關懷學生之篩檢，並有預防措施與處理機制。</w:t>
            </w:r>
          </w:p>
          <w:p w:rsidR="00CE1465" w:rsidRPr="000F0543" w:rsidRDefault="0027446E" w:rsidP="0027446E">
            <w:pPr>
              <w:spacing w:line="500" w:lineRule="exact"/>
              <w:ind w:left="320" w:hangingChars="100" w:hanging="320"/>
              <w:jc w:val="both"/>
              <w:rPr>
                <w:rFonts w:ascii="標楷體" w:eastAsia="標楷體" w:hAnsi="標楷體"/>
                <w:sz w:val="44"/>
                <w:szCs w:val="44"/>
              </w:rPr>
            </w:pPr>
            <w:r w:rsidRPr="0027446E">
              <w:rPr>
                <w:rFonts w:ascii="標楷體" w:eastAsia="標楷體" w:hAnsi="標楷體"/>
                <w:sz w:val="32"/>
                <w:szCs w:val="32"/>
              </w:rPr>
              <w:t>4.其他。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6672"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14" name="圖片 14"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rPr>
      </w:pPr>
    </w:p>
    <w:p w:rsidR="00CE1465" w:rsidRDefault="00CE1465">
      <w:pPr>
        <w:rPr>
          <w:rFonts w:ascii="標楷體" w:eastAsia="標楷體" w:hAnsi="標楷體"/>
        </w:rPr>
      </w:pPr>
    </w:p>
    <w:tbl>
      <w:tblPr>
        <w:tblStyle w:val="a3"/>
        <w:tblW w:w="6280" w:type="pct"/>
        <w:tblInd w:w="-941" w:type="dxa"/>
        <w:tblLook w:val="01E0" w:firstRow="1" w:lastRow="1" w:firstColumn="1" w:lastColumn="1" w:noHBand="0" w:noVBand="0"/>
      </w:tblPr>
      <w:tblGrid>
        <w:gridCol w:w="873"/>
        <w:gridCol w:w="1325"/>
        <w:gridCol w:w="8008"/>
      </w:tblGrid>
      <w:tr w:rsidR="00CE1465" w:rsidRPr="000F0543" w:rsidTr="00B71928">
        <w:trPr>
          <w:trHeight w:val="3074"/>
        </w:trPr>
        <w:tc>
          <w:tcPr>
            <w:tcW w:w="5000" w:type="pct"/>
            <w:gridSpan w:val="3"/>
            <w:tcBorders>
              <w:top w:val="threeDEngrave" w:sz="48" w:space="0" w:color="auto"/>
              <w:left w:val="threeDEngrave" w:sz="48" w:space="0" w:color="auto"/>
              <w:bottom w:val="nil"/>
              <w:right w:val="threeDEmboss" w:sz="48" w:space="0" w:color="auto"/>
            </w:tcBorders>
            <w:hideMark/>
          </w:tcPr>
          <w:p w:rsidR="00CE1465" w:rsidRPr="004018AB" w:rsidRDefault="00CE1465" w:rsidP="00B71928">
            <w:pPr>
              <w:jc w:val="center"/>
              <w:rPr>
                <w:rFonts w:ascii="標楷體" w:eastAsia="標楷體" w:hAnsi="標楷體" w:cs="Arial"/>
                <w:sz w:val="80"/>
                <w:szCs w:val="80"/>
              </w:rPr>
            </w:pPr>
            <w:r w:rsidRPr="004018AB">
              <w:rPr>
                <w:rFonts w:ascii="標楷體" w:eastAsia="標楷體" w:hAnsi="標楷體" w:cs="Arial"/>
                <w:noProof/>
                <w:sz w:val="80"/>
                <w:szCs w:val="80"/>
              </w:rPr>
              <w:lastRenderedPageBreak/>
              <w:drawing>
                <wp:anchor distT="0" distB="0" distL="114300" distR="114300" simplePos="0" relativeHeight="251680768" behindDoc="1" locked="0" layoutInCell="1" allowOverlap="1" wp14:anchorId="76AA3FD9" wp14:editId="7C60602A">
                  <wp:simplePos x="0" y="0"/>
                  <wp:positionH relativeFrom="column">
                    <wp:posOffset>130810</wp:posOffset>
                  </wp:positionH>
                  <wp:positionV relativeFrom="paragraph">
                    <wp:posOffset>793115</wp:posOffset>
                  </wp:positionV>
                  <wp:extent cx="2026800" cy="964800"/>
                  <wp:effectExtent l="0" t="0" r="0" b="6985"/>
                  <wp:wrapNone/>
                  <wp:docPr id="15" name="圖片 15" descr="D:\102年開始秘書室工作\logo\tyhs_lm2-2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02年開始秘書室工作\logo\tyhs_lm2-2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8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8AB">
              <w:rPr>
                <w:rFonts w:ascii="標楷體" w:eastAsia="標楷體" w:hAnsi="標楷體" w:cs="Arial" w:hint="eastAsia"/>
                <w:sz w:val="80"/>
                <w:szCs w:val="80"/>
              </w:rPr>
              <w:t>10</w:t>
            </w:r>
            <w:r w:rsidRPr="004018AB">
              <w:rPr>
                <w:rFonts w:ascii="標楷體" w:eastAsia="標楷體" w:hAnsi="標楷體" w:cs="Arial"/>
                <w:sz w:val="80"/>
                <w:szCs w:val="80"/>
              </w:rPr>
              <w:t>5</w:t>
            </w:r>
            <w:r w:rsidRPr="004018AB">
              <w:rPr>
                <w:rFonts w:ascii="標楷體" w:eastAsia="標楷體" w:hAnsi="標楷體" w:cs="Arial" w:hint="eastAsia"/>
                <w:sz w:val="80"/>
                <w:szCs w:val="80"/>
              </w:rPr>
              <w:t>年度高級</w:t>
            </w:r>
            <w:r w:rsidRPr="004018AB">
              <w:rPr>
                <w:rFonts w:ascii="標楷體" w:eastAsia="標楷體" w:hAnsi="標楷體" w:cs="Arial"/>
                <w:sz w:val="80"/>
                <w:szCs w:val="80"/>
              </w:rPr>
              <w:t>中等學校</w:t>
            </w:r>
            <w:r w:rsidRPr="004018AB">
              <w:rPr>
                <w:rFonts w:ascii="標楷體" w:eastAsia="標楷體" w:hAnsi="標楷體" w:cs="Arial" w:hint="eastAsia"/>
                <w:sz w:val="80"/>
                <w:szCs w:val="80"/>
              </w:rPr>
              <w:t xml:space="preserve">評鑑 </w:t>
            </w:r>
            <w:r w:rsidRPr="004018AB">
              <w:rPr>
                <w:rFonts w:ascii="標楷體" w:eastAsia="標楷體" w:hAnsi="標楷體" w:cs="Arial"/>
                <w:sz w:val="80"/>
                <w:szCs w:val="80"/>
              </w:rPr>
              <w:t xml:space="preserve">   </w:t>
            </w:r>
          </w:p>
          <w:p w:rsidR="00CE1465" w:rsidRPr="000F0543" w:rsidRDefault="00CE1465" w:rsidP="00CE1465">
            <w:pPr>
              <w:jc w:val="center"/>
              <w:rPr>
                <w:rFonts w:ascii="標楷體" w:eastAsia="標楷體" w:hAnsi="標楷體" w:cs="Arial"/>
                <w:sz w:val="80"/>
                <w:szCs w:val="80"/>
              </w:rPr>
            </w:pPr>
            <w:r>
              <w:rPr>
                <w:rFonts w:ascii="標楷體" w:eastAsia="標楷體" w:hAnsi="標楷體" w:cs="Arial"/>
                <w:sz w:val="80"/>
                <w:szCs w:val="80"/>
              </w:rPr>
              <w:t xml:space="preserve">        </w:t>
            </w:r>
            <w:r w:rsidRPr="000F0543">
              <w:rPr>
                <w:rFonts w:ascii="標楷體" w:eastAsia="標楷體" w:hAnsi="標楷體" w:cs="Arial" w:hint="eastAsia"/>
                <w:sz w:val="72"/>
                <w:szCs w:val="72"/>
              </w:rPr>
              <w:t xml:space="preserve">受評資料夾 </w:t>
            </w:r>
            <w:r w:rsidRPr="000F0543">
              <w:rPr>
                <w:rFonts w:ascii="標楷體" w:eastAsia="標楷體" w:hAnsi="標楷體"/>
                <w:b/>
                <w:sz w:val="84"/>
                <w:szCs w:val="84"/>
              </w:rPr>
              <w:fldChar w:fldCharType="begin"/>
            </w:r>
            <w:r w:rsidRPr="000F0543">
              <w:rPr>
                <w:rFonts w:ascii="標楷體" w:eastAsia="標楷體" w:hAnsi="標楷體"/>
                <w:b/>
                <w:sz w:val="84"/>
                <w:szCs w:val="84"/>
              </w:rPr>
              <w:instrText xml:space="preserve"> MERGEFIELD "F4" </w:instrText>
            </w:r>
            <w:r w:rsidRPr="000F0543">
              <w:rPr>
                <w:rFonts w:ascii="標楷體" w:eastAsia="標楷體" w:hAnsi="標楷體"/>
                <w:b/>
                <w:sz w:val="84"/>
                <w:szCs w:val="84"/>
              </w:rPr>
              <w:fldChar w:fldCharType="separate"/>
            </w:r>
            <w:r w:rsidRPr="000F0543">
              <w:rPr>
                <w:rFonts w:ascii="標楷體" w:eastAsia="標楷體" w:hAnsi="標楷體"/>
                <w:b/>
                <w:noProof/>
                <w:sz w:val="84"/>
                <w:szCs w:val="84"/>
              </w:rPr>
              <w:t>0</w:t>
            </w:r>
            <w:r w:rsidRPr="000F0543">
              <w:rPr>
                <w:rFonts w:ascii="標楷體" w:eastAsia="標楷體" w:hAnsi="標楷體"/>
                <w:b/>
                <w:sz w:val="84"/>
                <w:szCs w:val="84"/>
              </w:rPr>
              <w:fldChar w:fldCharType="end"/>
            </w:r>
            <w:r>
              <w:rPr>
                <w:rFonts w:ascii="標楷體" w:eastAsia="標楷體" w:hAnsi="標楷體"/>
                <w:b/>
                <w:sz w:val="84"/>
                <w:szCs w:val="84"/>
              </w:rPr>
              <w:t>8</w:t>
            </w:r>
          </w:p>
        </w:tc>
      </w:tr>
      <w:tr w:rsidR="00CE1465" w:rsidRPr="000F0543" w:rsidTr="00B71928">
        <w:trPr>
          <w:trHeight w:val="1418"/>
        </w:trPr>
        <w:tc>
          <w:tcPr>
            <w:tcW w:w="5000" w:type="pct"/>
            <w:gridSpan w:val="3"/>
            <w:tcBorders>
              <w:top w:val="double" w:sz="6"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hint="eastAsia"/>
                <w:sz w:val="72"/>
                <w:szCs w:val="72"/>
              </w:rPr>
            </w:pPr>
            <w:r w:rsidRPr="000F0543">
              <w:rPr>
                <w:rFonts w:ascii="標楷體" w:eastAsia="標楷體" w:hAnsi="標楷體" w:hint="eastAsia"/>
                <w:sz w:val="72"/>
                <w:szCs w:val="72"/>
              </w:rPr>
              <w:t>評鑑項目：</w:t>
            </w:r>
            <w:r>
              <w:rPr>
                <w:rFonts w:ascii="標楷體" w:eastAsia="標楷體" w:hAnsi="標楷體"/>
                <w:sz w:val="72"/>
                <w:szCs w:val="72"/>
              </w:rPr>
              <w:t>五、學務輔導</w:t>
            </w:r>
          </w:p>
        </w:tc>
      </w:tr>
      <w:tr w:rsidR="00CE1465" w:rsidRPr="000F0543" w:rsidTr="00B71928">
        <w:trPr>
          <w:trHeight w:val="1418"/>
        </w:trPr>
        <w:tc>
          <w:tcPr>
            <w:tcW w:w="5000" w:type="pct"/>
            <w:gridSpan w:val="3"/>
            <w:tcBorders>
              <w:top w:val="single" w:sz="4" w:space="0" w:color="auto"/>
              <w:left w:val="threeDEngrave" w:sz="48" w:space="0" w:color="auto"/>
              <w:bottom w:val="single" w:sz="4" w:space="0" w:color="auto"/>
              <w:right w:val="threeDEmboss" w:sz="48" w:space="0" w:color="auto"/>
            </w:tcBorders>
            <w:vAlign w:val="center"/>
            <w:hideMark/>
          </w:tcPr>
          <w:p w:rsidR="00CE1465" w:rsidRPr="000F0543" w:rsidRDefault="00CE1465" w:rsidP="00B71928">
            <w:pPr>
              <w:jc w:val="both"/>
              <w:rPr>
                <w:rFonts w:ascii="標楷體" w:eastAsia="標楷體" w:hAnsi="標楷體"/>
                <w:sz w:val="72"/>
                <w:szCs w:val="72"/>
              </w:rPr>
            </w:pPr>
            <w:r w:rsidRPr="000F0543">
              <w:rPr>
                <w:rFonts w:ascii="標楷體" w:eastAsia="標楷體" w:hAnsi="標楷體" w:hint="eastAsia"/>
                <w:sz w:val="72"/>
                <w:szCs w:val="72"/>
              </w:rPr>
              <w:t>評鑑指標：</w:t>
            </w:r>
            <w:r w:rsidR="0027446E" w:rsidRPr="0027446E">
              <w:rPr>
                <w:rFonts w:ascii="標楷體" w:eastAsia="標楷體" w:hAnsi="標楷體"/>
                <w:sz w:val="72"/>
                <w:szCs w:val="72"/>
              </w:rPr>
              <w:t>(八)性平教育</w:t>
            </w:r>
          </w:p>
        </w:tc>
      </w:tr>
      <w:tr w:rsidR="00CE1465" w:rsidRPr="000F0543" w:rsidTr="00B71928">
        <w:trPr>
          <w:trHeight w:hRule="exact" w:val="4536"/>
        </w:trPr>
        <w:tc>
          <w:tcPr>
            <w:tcW w:w="428" w:type="pct"/>
            <w:tcBorders>
              <w:top w:val="single" w:sz="4" w:space="0" w:color="auto"/>
              <w:left w:val="threeDEngrave" w:sz="48" w:space="0" w:color="auto"/>
              <w:bottom w:val="triple" w:sz="6" w:space="0" w:color="auto"/>
              <w:right w:val="single" w:sz="4" w:space="0" w:color="auto"/>
            </w:tcBorders>
            <w:vAlign w:val="center"/>
            <w:hideMark/>
          </w:tcPr>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考</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效</w:t>
            </w:r>
          </w:p>
          <w:p w:rsidR="00CE1465" w:rsidRPr="000F0543" w:rsidRDefault="00CE1465" w:rsidP="00B71928">
            <w:pPr>
              <w:jc w:val="center"/>
              <w:rPr>
                <w:rFonts w:ascii="標楷體" w:eastAsia="標楷體" w:hAnsi="標楷體"/>
                <w:sz w:val="56"/>
                <w:szCs w:val="56"/>
              </w:rPr>
            </w:pPr>
            <w:r w:rsidRPr="000F0543">
              <w:rPr>
                <w:rFonts w:ascii="標楷體" w:eastAsia="標楷體" w:hAnsi="標楷體" w:hint="eastAsia"/>
                <w:sz w:val="56"/>
                <w:szCs w:val="56"/>
              </w:rPr>
              <w:t>標</w:t>
            </w:r>
          </w:p>
        </w:tc>
        <w:tc>
          <w:tcPr>
            <w:tcW w:w="4572" w:type="pct"/>
            <w:gridSpan w:val="2"/>
            <w:tcBorders>
              <w:top w:val="single" w:sz="4" w:space="0" w:color="auto"/>
              <w:left w:val="single" w:sz="4" w:space="0" w:color="auto"/>
              <w:bottom w:val="triple" w:sz="6" w:space="0" w:color="auto"/>
              <w:right w:val="threeDEmboss" w:sz="48" w:space="0" w:color="auto"/>
            </w:tcBorders>
            <w:tcMar>
              <w:top w:w="113" w:type="dxa"/>
              <w:left w:w="108" w:type="dxa"/>
              <w:bottom w:w="0" w:type="dxa"/>
              <w:right w:w="170" w:type="dxa"/>
            </w:tcMar>
            <w:hideMark/>
          </w:tcPr>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1.依法設置性別平等教育委員會，擬訂年度實施計畫並確實執行。</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2.確實訂定與公告宣導學校性騷擾、性侵害及性霸凌防治措施，師生皆能熟悉事件處理流程。</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3.結合校內外各項人力資源，辦理性別平等教育相關研習與推廣活動。</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4.各項法定會議之委員組成能兼顧性別比例。</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5.學校選用符合性別平等</w:t>
            </w:r>
            <w:bookmarkStart w:id="0" w:name="_GoBack"/>
            <w:bookmarkEnd w:id="0"/>
            <w:r w:rsidRPr="0027446E">
              <w:rPr>
                <w:rFonts w:ascii="標楷體" w:eastAsia="標楷體" w:hAnsi="標楷體"/>
                <w:sz w:val="28"/>
                <w:szCs w:val="28"/>
              </w:rPr>
              <w:t>原則之教材。</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6.教師實施性別平等教育融入學科教學。</w:t>
            </w:r>
          </w:p>
          <w:p w:rsidR="0027446E" w:rsidRPr="0027446E" w:rsidRDefault="0027446E" w:rsidP="0027446E">
            <w:pPr>
              <w:spacing w:line="400" w:lineRule="exact"/>
              <w:ind w:left="280" w:hangingChars="100" w:hanging="280"/>
              <w:jc w:val="both"/>
              <w:rPr>
                <w:rFonts w:ascii="標楷體" w:eastAsia="標楷體" w:hAnsi="標楷體"/>
                <w:sz w:val="28"/>
                <w:szCs w:val="28"/>
              </w:rPr>
            </w:pPr>
            <w:r>
              <w:rPr>
                <w:rFonts w:ascii="標楷體" w:eastAsia="標楷體" w:hAnsi="標楷體"/>
                <w:sz w:val="28"/>
                <w:szCs w:val="28"/>
              </w:rPr>
              <w:t>7.</w:t>
            </w:r>
            <w:r w:rsidRPr="0027446E">
              <w:rPr>
                <w:rFonts w:ascii="標楷體" w:eastAsia="標楷體" w:hAnsi="標楷體"/>
                <w:sz w:val="28"/>
                <w:szCs w:val="28"/>
              </w:rPr>
              <w:t>對因性別或性傾向而處於不利處境之學生提供積極協助。</w:t>
            </w:r>
          </w:p>
          <w:p w:rsidR="0027446E" w:rsidRPr="0027446E" w:rsidRDefault="0027446E" w:rsidP="0027446E">
            <w:pPr>
              <w:spacing w:line="400" w:lineRule="exact"/>
              <w:ind w:left="280" w:hangingChars="100" w:hanging="280"/>
              <w:jc w:val="both"/>
              <w:rPr>
                <w:rFonts w:ascii="標楷體" w:eastAsia="標楷體" w:hAnsi="標楷體"/>
                <w:sz w:val="28"/>
                <w:szCs w:val="28"/>
              </w:rPr>
            </w:pPr>
            <w:r w:rsidRPr="0027446E">
              <w:rPr>
                <w:rFonts w:ascii="標楷體" w:eastAsia="標楷體" w:hAnsi="標楷體"/>
                <w:sz w:val="28"/>
                <w:szCs w:val="28"/>
              </w:rPr>
              <w:t>8.將懷孕學生之受教權等相關規定納入學則或教務章則規範，並對其提供諮商輔導、補救教學及相關衛生醫療與社福資源。</w:t>
            </w:r>
          </w:p>
          <w:p w:rsidR="00CE1465" w:rsidRPr="000F0543" w:rsidRDefault="0027446E" w:rsidP="0027446E">
            <w:pPr>
              <w:spacing w:line="400" w:lineRule="exact"/>
              <w:ind w:left="280" w:hangingChars="100" w:hanging="280"/>
              <w:jc w:val="both"/>
              <w:rPr>
                <w:rFonts w:ascii="標楷體" w:eastAsia="標楷體" w:hAnsi="標楷體"/>
                <w:sz w:val="44"/>
                <w:szCs w:val="44"/>
              </w:rPr>
            </w:pPr>
            <w:r w:rsidRPr="0027446E">
              <w:rPr>
                <w:rFonts w:ascii="標楷體" w:eastAsia="標楷體" w:hAnsi="標楷體"/>
                <w:sz w:val="28"/>
                <w:szCs w:val="28"/>
              </w:rPr>
              <w:t>9.其他。</w:t>
            </w:r>
          </w:p>
        </w:tc>
      </w:tr>
      <w:tr w:rsidR="00CE1465" w:rsidRPr="000F0543" w:rsidTr="00B71928">
        <w:trPr>
          <w:trHeight w:hRule="exact" w:val="3960"/>
        </w:trPr>
        <w:tc>
          <w:tcPr>
            <w:tcW w:w="1077" w:type="pct"/>
            <w:gridSpan w:val="2"/>
            <w:tcBorders>
              <w:top w:val="triple" w:sz="6" w:space="0" w:color="auto"/>
              <w:left w:val="threeDEngrave" w:sz="48" w:space="0" w:color="auto"/>
              <w:bottom w:val="threeDEmboss" w:sz="48" w:space="0" w:color="auto"/>
              <w:right w:val="nil"/>
            </w:tcBorders>
            <w:tcMar>
              <w:top w:w="227" w:type="dxa"/>
              <w:left w:w="108" w:type="dxa"/>
              <w:bottom w:w="0" w:type="dxa"/>
              <w:right w:w="108" w:type="dxa"/>
            </w:tcMar>
            <w:hideMark/>
          </w:tcPr>
          <w:p w:rsidR="00CE1465" w:rsidRPr="000F0543" w:rsidRDefault="00CE1465" w:rsidP="00B71928">
            <w:pPr>
              <w:rPr>
                <w:rFonts w:ascii="標楷體" w:eastAsia="標楷體" w:hAnsi="標楷體"/>
                <w:sz w:val="56"/>
                <w:szCs w:val="56"/>
              </w:rPr>
            </w:pPr>
            <w:r w:rsidRPr="000F0543">
              <w:rPr>
                <w:rFonts w:ascii="標楷體" w:eastAsia="標楷體" w:hAnsi="標楷體" w:hint="eastAsia"/>
                <w:noProof/>
              </w:rPr>
              <w:drawing>
                <wp:anchor distT="0" distB="0" distL="114300" distR="114300" simplePos="0" relativeHeight="251679744" behindDoc="0" locked="0" layoutInCell="1" allowOverlap="1" wp14:anchorId="185620AC" wp14:editId="3B30323D">
                  <wp:simplePos x="0" y="0"/>
                  <wp:positionH relativeFrom="column">
                    <wp:posOffset>57473</wp:posOffset>
                  </wp:positionH>
                  <wp:positionV relativeFrom="paragraph">
                    <wp:posOffset>655608</wp:posOffset>
                  </wp:positionV>
                  <wp:extent cx="1257300" cy="1190625"/>
                  <wp:effectExtent l="0" t="0" r="0" b="9525"/>
                  <wp:wrapSquare wrapText="bothSides"/>
                  <wp:docPr id="16" name="圖片 16" descr="tyhs_mark_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hs_mark_s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90625"/>
                          </a:xfrm>
                          <a:prstGeom prst="rect">
                            <a:avLst/>
                          </a:prstGeom>
                          <a:noFill/>
                        </pic:spPr>
                      </pic:pic>
                    </a:graphicData>
                  </a:graphic>
                  <wp14:sizeRelH relativeFrom="page">
                    <wp14:pctWidth>0</wp14:pctWidth>
                  </wp14:sizeRelH>
                  <wp14:sizeRelV relativeFrom="page">
                    <wp14:pctHeight>0</wp14:pctHeight>
                  </wp14:sizeRelV>
                </wp:anchor>
              </w:drawing>
            </w:r>
          </w:p>
        </w:tc>
        <w:tc>
          <w:tcPr>
            <w:tcW w:w="3923" w:type="pct"/>
            <w:tcBorders>
              <w:top w:val="triple" w:sz="6" w:space="0" w:color="auto"/>
              <w:left w:val="nil"/>
              <w:bottom w:val="threeDEmboss" w:sz="48" w:space="0" w:color="auto"/>
              <w:right w:val="threeDEmboss" w:sz="48" w:space="0" w:color="auto"/>
            </w:tcBorders>
            <w:tcMar>
              <w:top w:w="57" w:type="dxa"/>
              <w:left w:w="108" w:type="dxa"/>
              <w:bottom w:w="0" w:type="dxa"/>
              <w:right w:w="108" w:type="dxa"/>
            </w:tcMar>
            <w:vAlign w:val="center"/>
            <w:hideMark/>
          </w:tcPr>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熱忱自信的形象</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Confidence</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創新進取的校風</w:t>
            </w:r>
            <w:r w:rsidRPr="000F0543">
              <w:rPr>
                <w:rFonts w:ascii="標楷體" w:eastAsia="標楷體" w:hAnsi="標楷體" w:hint="eastAsia"/>
                <w:sz w:val="56"/>
                <w:szCs w:val="56"/>
              </w:rPr>
              <w:t xml:space="preserve"> </w:t>
            </w:r>
            <w:r w:rsidRPr="000F0543">
              <w:rPr>
                <w:rFonts w:ascii="標楷體" w:eastAsia="標楷體" w:hAnsi="標楷體" w:hint="eastAsia"/>
                <w:sz w:val="52"/>
                <w:szCs w:val="52"/>
              </w:rPr>
              <w:t>Creativity</w:t>
            </w:r>
          </w:p>
          <w:p w:rsidR="00CE1465" w:rsidRPr="000F0543" w:rsidRDefault="00CE1465" w:rsidP="00B71928">
            <w:pPr>
              <w:jc w:val="both"/>
              <w:rPr>
                <w:rFonts w:ascii="標楷體" w:eastAsia="標楷體" w:hAnsi="標楷體"/>
                <w:sz w:val="56"/>
                <w:szCs w:val="56"/>
              </w:rPr>
            </w:pPr>
            <w:r w:rsidRPr="000F0543">
              <w:rPr>
                <w:rFonts w:ascii="標楷體" w:eastAsia="標楷體" w:hAnsi="標楷體" w:hint="eastAsia"/>
                <w:spacing w:val="-20"/>
                <w:sz w:val="56"/>
                <w:szCs w:val="56"/>
              </w:rPr>
              <w:t>羽化蛻變的展望</w:t>
            </w:r>
            <w:r w:rsidRPr="000F0543">
              <w:rPr>
                <w:rFonts w:ascii="標楷體" w:eastAsia="標楷體" w:hAnsi="標楷體" w:hint="eastAsia"/>
                <w:sz w:val="56"/>
                <w:szCs w:val="56"/>
              </w:rPr>
              <w:t xml:space="preserve"> </w:t>
            </w:r>
            <w:r w:rsidRPr="000F0543">
              <w:rPr>
                <w:rFonts w:ascii="標楷體" w:eastAsia="標楷體" w:hAnsi="標楷體" w:hint="eastAsia"/>
                <w:spacing w:val="-28"/>
                <w:sz w:val="44"/>
                <w:szCs w:val="44"/>
              </w:rPr>
              <w:t>Qualitative-Change</w:t>
            </w:r>
          </w:p>
        </w:tc>
      </w:tr>
    </w:tbl>
    <w:p w:rsidR="00CE1465" w:rsidRDefault="00CE1465">
      <w:pPr>
        <w:rPr>
          <w:rFonts w:ascii="標楷體" w:eastAsia="標楷體" w:hAnsi="標楷體" w:hint="eastAsia"/>
        </w:rPr>
      </w:pPr>
    </w:p>
    <w:p w:rsidR="004018AB" w:rsidRDefault="004018AB">
      <w:pPr>
        <w:rPr>
          <w:rFonts w:ascii="標楷體" w:eastAsia="標楷體" w:hAnsi="標楷體"/>
        </w:rPr>
      </w:pPr>
    </w:p>
    <w:sectPr w:rsidR="004018AB" w:rsidSect="004018AB">
      <w:pgSz w:w="11906" w:h="16838"/>
      <w:pgMar w:top="851" w:right="1800" w:bottom="284"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CE8" w:rsidRDefault="00095CE8" w:rsidP="00230DBF">
      <w:r>
        <w:separator/>
      </w:r>
    </w:p>
  </w:endnote>
  <w:endnote w:type="continuationSeparator" w:id="0">
    <w:p w:rsidR="00095CE8" w:rsidRDefault="00095CE8" w:rsidP="0023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CE8" w:rsidRDefault="00095CE8" w:rsidP="00230DBF">
      <w:r>
        <w:separator/>
      </w:r>
    </w:p>
  </w:footnote>
  <w:footnote w:type="continuationSeparator" w:id="0">
    <w:p w:rsidR="00095CE8" w:rsidRDefault="00095CE8" w:rsidP="00230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CD1"/>
    <w:rsid w:val="00095CE8"/>
    <w:rsid w:val="000F0543"/>
    <w:rsid w:val="001C46E9"/>
    <w:rsid w:val="00230DBF"/>
    <w:rsid w:val="0027446E"/>
    <w:rsid w:val="003003A4"/>
    <w:rsid w:val="003C726C"/>
    <w:rsid w:val="004018AB"/>
    <w:rsid w:val="00461B9A"/>
    <w:rsid w:val="004F0CD1"/>
    <w:rsid w:val="00783391"/>
    <w:rsid w:val="007A665C"/>
    <w:rsid w:val="008165B2"/>
    <w:rsid w:val="00842178"/>
    <w:rsid w:val="00C11A84"/>
    <w:rsid w:val="00CE1465"/>
    <w:rsid w:val="00CF2476"/>
    <w:rsid w:val="00E773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C4A31D-5B64-4750-BDD2-F4948A2F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A84"/>
    <w:pPr>
      <w:widowControl w:val="0"/>
    </w:pPr>
    <w:rPr>
      <w:rFonts w:ascii="新細明體" w:eastAsia="新細明體" w:hAnsi="細明體" w:cs="Times New Roman"/>
      <w:bCs/>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11A84"/>
    <w:pPr>
      <w:widowControl w:val="0"/>
    </w:pPr>
    <w:rPr>
      <w:rFonts w:ascii="Times New Roman" w:eastAsia="新細明體"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054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0543"/>
    <w:rPr>
      <w:rFonts w:asciiTheme="majorHAnsi" w:eastAsiaTheme="majorEastAsia" w:hAnsiTheme="majorHAnsi" w:cstheme="majorBidi"/>
      <w:bCs/>
      <w:color w:val="000000"/>
      <w:kern w:val="0"/>
      <w:sz w:val="18"/>
      <w:szCs w:val="18"/>
    </w:rPr>
  </w:style>
  <w:style w:type="paragraph" w:styleId="a6">
    <w:name w:val="header"/>
    <w:basedOn w:val="a"/>
    <w:link w:val="a7"/>
    <w:uiPriority w:val="99"/>
    <w:unhideWhenUsed/>
    <w:rsid w:val="00230DBF"/>
    <w:pPr>
      <w:tabs>
        <w:tab w:val="center" w:pos="4153"/>
        <w:tab w:val="right" w:pos="8306"/>
      </w:tabs>
      <w:snapToGrid w:val="0"/>
    </w:pPr>
    <w:rPr>
      <w:sz w:val="20"/>
      <w:szCs w:val="20"/>
    </w:rPr>
  </w:style>
  <w:style w:type="character" w:customStyle="1" w:styleId="a7">
    <w:name w:val="頁首 字元"/>
    <w:basedOn w:val="a0"/>
    <w:link w:val="a6"/>
    <w:uiPriority w:val="99"/>
    <w:rsid w:val="00230DBF"/>
    <w:rPr>
      <w:rFonts w:ascii="新細明體" w:eastAsia="新細明體" w:hAnsi="細明體" w:cs="Times New Roman"/>
      <w:bCs/>
      <w:color w:val="000000"/>
      <w:kern w:val="0"/>
      <w:sz w:val="20"/>
      <w:szCs w:val="20"/>
    </w:rPr>
  </w:style>
  <w:style w:type="paragraph" w:styleId="a8">
    <w:name w:val="footer"/>
    <w:basedOn w:val="a"/>
    <w:link w:val="a9"/>
    <w:uiPriority w:val="99"/>
    <w:unhideWhenUsed/>
    <w:rsid w:val="00230DBF"/>
    <w:pPr>
      <w:tabs>
        <w:tab w:val="center" w:pos="4153"/>
        <w:tab w:val="right" w:pos="8306"/>
      </w:tabs>
      <w:snapToGrid w:val="0"/>
    </w:pPr>
    <w:rPr>
      <w:sz w:val="20"/>
      <w:szCs w:val="20"/>
    </w:rPr>
  </w:style>
  <w:style w:type="character" w:customStyle="1" w:styleId="a9">
    <w:name w:val="頁尾 字元"/>
    <w:basedOn w:val="a0"/>
    <w:link w:val="a8"/>
    <w:uiPriority w:val="99"/>
    <w:rsid w:val="00230DBF"/>
    <w:rPr>
      <w:rFonts w:ascii="新細明體" w:eastAsia="新細明體" w:hAnsi="細明體" w:cs="Times New Roman"/>
      <w:bCs/>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9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439</Words>
  <Characters>2508</Characters>
  <Application>Microsoft Office Word</Application>
  <DocSecurity>0</DocSecurity>
  <Lines>20</Lines>
  <Paragraphs>5</Paragraphs>
  <ScaleCrop>false</ScaleCrop>
  <Company>tyhs</Company>
  <LinksUpToDate>false</LinksUpToDate>
  <CharactersWithSpaces>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5</cp:revision>
  <cp:lastPrinted>2016-07-12T02:23:00Z</cp:lastPrinted>
  <dcterms:created xsi:type="dcterms:W3CDTF">2016-07-12T01:06:00Z</dcterms:created>
  <dcterms:modified xsi:type="dcterms:W3CDTF">2016-07-12T02:23:00Z</dcterms:modified>
</cp:coreProperties>
</file>