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EF21E3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387575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Pr="00387575">
        <w:rPr>
          <w:rFonts w:ascii="Times New Roman" w:eastAsia="標楷體" w:hAnsi="Times New Roman" w:cs="Times New Roman" w:hint="eastAsia"/>
          <w:b/>
          <w:sz w:val="28"/>
          <w:szCs w:val="28"/>
        </w:rPr>
        <w:t>生活中的數學</w:t>
      </w:r>
      <w:r w:rsidRPr="00387575">
        <w:rPr>
          <w:rFonts w:ascii="Times New Roman" w:eastAsia="標楷體" w:hAnsi="Times New Roman" w:cs="Times New Roman" w:hint="eastAsia"/>
          <w:b/>
          <w:sz w:val="28"/>
          <w:szCs w:val="28"/>
        </w:rPr>
        <w:t>I</w:t>
      </w:r>
      <w:r w:rsidR="00387575">
        <w:rPr>
          <w:rFonts w:ascii="新細明體" w:eastAsia="新細明體" w:hAnsi="新細明體" w:cs="Times New Roman" w:hint="eastAsia"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0"/>
        <w:gridCol w:w="1071"/>
        <w:gridCol w:w="1461"/>
        <w:gridCol w:w="1286"/>
        <w:gridCol w:w="1678"/>
        <w:gridCol w:w="3656"/>
      </w:tblGrid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387575" w:rsidRDefault="001F3AA9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38757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生活中的數學</w:t>
            </w:r>
            <w:r w:rsidRPr="0038757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2" w:type="pct"/>
            <w:vAlign w:val="center"/>
          </w:tcPr>
          <w:p w:rsidR="00E139A2" w:rsidRPr="00E3292F" w:rsidRDefault="001F3AA9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 w:val="22"/>
              </w:rPr>
              <w:t>□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■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1F3AA9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 w:val="22"/>
              </w:rPr>
              <w:t>□</w:t>
            </w:r>
            <w:proofErr w:type="gramStart"/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sz w:val="22"/>
              </w:rPr>
              <w:t>□</w:t>
            </w:r>
            <w:proofErr w:type="gramStart"/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1F3AA9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■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■</w:t>
            </w:r>
            <w:r w:rsidR="00E139A2"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E3292F" w:rsidRDefault="001F3AA9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1F3AA9">
              <w:rPr>
                <w:rFonts w:ascii="Times New Roman" w:eastAsia="標楷體" w:hAnsi="Times New Roman" w:cs="Times New Roman" w:hint="eastAsia"/>
                <w:szCs w:val="20"/>
              </w:rPr>
              <w:t>從生活中的食、衣、住、行、育、樂等角度來看數學所扮演的角色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E3292F" w:rsidRDefault="00387575" w:rsidP="003875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對數學思維有興趣的學生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E3292F" w:rsidRDefault="001F3AA9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1F3AA9">
              <w:rPr>
                <w:rFonts w:ascii="Times New Roman" w:eastAsia="標楷體" w:hAnsi="Times New Roman" w:cs="Times New Roman" w:hint="eastAsia"/>
                <w:szCs w:val="20"/>
              </w:rPr>
              <w:t>魏光旺</w:t>
            </w:r>
            <w:r w:rsidR="00387575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  <w:r w:rsidRPr="001F3AA9">
              <w:rPr>
                <w:rFonts w:ascii="Times New Roman" w:eastAsia="標楷體" w:hAnsi="Times New Roman" w:cs="Times New Roman" w:hint="eastAsia"/>
                <w:szCs w:val="20"/>
              </w:rPr>
              <w:t>、陳彥誠</w:t>
            </w:r>
            <w:r w:rsidR="00387575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2" w:type="pct"/>
            <w:vAlign w:val="center"/>
          </w:tcPr>
          <w:p w:rsidR="00E139A2" w:rsidRPr="00E3292F" w:rsidRDefault="00E139A2" w:rsidP="0038757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1F3AA9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 xml:space="preserve">  </w:t>
            </w:r>
            <w:r w:rsidR="001F3AA9" w:rsidRPr="001F3AA9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1</w:t>
            </w:r>
            <w:r w:rsidR="001F3AA9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 xml:space="preserve">  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1F3AA9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 xml:space="preserve">  </w:t>
            </w:r>
            <w:r w:rsidR="00387575">
              <w:rPr>
                <w:rFonts w:ascii="Times New Roman" w:eastAsia="標楷體" w:hAnsi="Times New Roman" w:cs="Times New Roman" w:hint="eastAsia"/>
                <w:b/>
                <w:szCs w:val="20"/>
                <w:u w:val="single"/>
              </w:rPr>
              <w:t>1</w:t>
            </w:r>
            <w:r w:rsidR="001F3AA9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 xml:space="preserve">  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3F7C4B">
        <w:trPr>
          <w:trHeight w:val="796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08" w:type="pct"/>
            <w:gridSpan w:val="3"/>
            <w:vAlign w:val="center"/>
          </w:tcPr>
          <w:p w:rsidR="00E139A2" w:rsidRPr="00E3292F" w:rsidRDefault="001F3AA9" w:rsidP="003F7C4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■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2" w:type="pct"/>
            <w:vAlign w:val="center"/>
          </w:tcPr>
          <w:p w:rsidR="00E139A2" w:rsidRPr="00E3292F" w:rsidRDefault="00387575" w:rsidP="001F3AA9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24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3F7C4B">
        <w:trPr>
          <w:trHeight w:val="82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35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3F7C4B">
        <w:trPr>
          <w:trHeight w:val="133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35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1F3AA9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0"/>
                    </w:rPr>
                    <w:t>■</w:t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3F7C4B">
        <w:trPr>
          <w:trHeight w:val="78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1F3AA9" w:rsidRDefault="001F3AA9" w:rsidP="001F3AA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F3AA9">
              <w:rPr>
                <w:rFonts w:ascii="Times New Roman" w:eastAsia="標楷體" w:hAnsi="Times New Roman" w:cs="Times New Roman" w:hint="eastAsia"/>
              </w:rPr>
              <w:t>從生活中的問題探索數學的奧妙</w:t>
            </w:r>
          </w:p>
          <w:p w:rsidR="001F3AA9" w:rsidRDefault="00525863" w:rsidP="001F3AA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從問題中發展系統與邏輯思考進而發展解決問題的思維</w:t>
            </w:r>
          </w:p>
          <w:p w:rsidR="00525863" w:rsidRPr="001F3AA9" w:rsidRDefault="00525863" w:rsidP="001F3AA9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從遊戲中融入數學情境，提昇學生對數學的興趣</w:t>
            </w:r>
          </w:p>
        </w:tc>
      </w:tr>
      <w:tr w:rsidR="00E139A2" w:rsidRPr="00E3292F" w:rsidTr="00160370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28" w:type="pct"/>
            <w:gridSpan w:val="4"/>
            <w:vAlign w:val="center"/>
          </w:tcPr>
          <w:p w:rsidR="000F5687" w:rsidRPr="00AF7E76" w:rsidRDefault="00AF7E76" w:rsidP="0016037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提昇學生對數學的學習興趣，並對生活中常見的事、物、問題等，能夠提高觀察力，增加問題思考層面的多樣性</w:t>
            </w:r>
          </w:p>
        </w:tc>
      </w:tr>
      <w:tr w:rsidR="00E139A2" w:rsidRPr="00E3292F" w:rsidTr="00160370">
        <w:trPr>
          <w:trHeight w:val="618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28" w:type="pct"/>
            <w:gridSpan w:val="4"/>
            <w:vAlign w:val="center"/>
          </w:tcPr>
          <w:p w:rsidR="00E91E47" w:rsidRPr="002C1ADE" w:rsidRDefault="00AF7E76" w:rsidP="00AF7E76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提高閱讀理解能力與思惟面向，並在其他領域發現數學的存在，同時將基礎數學融入生活中，進而提高學習各領域的效率</w:t>
            </w:r>
          </w:p>
        </w:tc>
      </w:tr>
      <w:tr w:rsidR="00E139A2" w:rsidRPr="00E3292F" w:rsidTr="003F7C4B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525863" w:rsidRDefault="00525863" w:rsidP="00525863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25863">
              <w:rPr>
                <w:rFonts w:ascii="Times New Roman" w:eastAsia="標楷體" w:hAnsi="Times New Roman" w:cs="Times New Roman" w:hint="eastAsia"/>
              </w:rPr>
              <w:t>講述：提出問題，給予思考方向或共同腦力激蕩</w:t>
            </w:r>
          </w:p>
          <w:p w:rsidR="00525863" w:rsidRDefault="00525863" w:rsidP="00525863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25863">
              <w:rPr>
                <w:rFonts w:ascii="Times New Roman" w:eastAsia="標楷體" w:hAnsi="Times New Roman" w:cs="Times New Roman" w:hint="eastAsia"/>
              </w:rPr>
              <w:t>討論：分組討論，並分享發表討論結果</w:t>
            </w:r>
          </w:p>
          <w:p w:rsidR="00525863" w:rsidRPr="00525863" w:rsidRDefault="00525863" w:rsidP="00525863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25863">
              <w:rPr>
                <w:rFonts w:ascii="Times New Roman" w:eastAsia="標楷體" w:hAnsi="Times New Roman" w:cs="Times New Roman" w:hint="eastAsia"/>
              </w:rPr>
              <w:t>活動：實作活動與競賽活動</w:t>
            </w:r>
          </w:p>
        </w:tc>
      </w:tr>
      <w:tr w:rsidR="00E139A2" w:rsidRPr="00E3292F" w:rsidTr="003F7C4B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35" w:type="pct"/>
            <w:gridSpan w:val="5"/>
            <w:vAlign w:val="center"/>
          </w:tcPr>
          <w:p w:rsidR="00E139A2" w:rsidRDefault="00525863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525863">
              <w:rPr>
                <w:rFonts w:ascii="Times New Roman" w:eastAsia="標楷體" w:hAnsi="Times New Roman" w:cs="Times New Roman" w:hint="eastAsia"/>
              </w:rPr>
              <w:t>課堂參與、</w:t>
            </w:r>
            <w:r>
              <w:rPr>
                <w:rFonts w:ascii="Times New Roman" w:eastAsia="標楷體" w:hAnsi="Times New Roman" w:cs="Times New Roman" w:hint="eastAsia"/>
              </w:rPr>
              <w:t>課堂分組</w:t>
            </w:r>
            <w:r w:rsidRPr="00525863">
              <w:rPr>
                <w:rFonts w:ascii="Times New Roman" w:eastAsia="標楷體" w:hAnsi="Times New Roman" w:cs="Times New Roman" w:hint="eastAsia"/>
              </w:rPr>
              <w:t>討論與發表、</w:t>
            </w:r>
            <w:r>
              <w:rPr>
                <w:rFonts w:ascii="Times New Roman" w:eastAsia="標楷體" w:hAnsi="Times New Roman" w:cs="Times New Roman" w:hint="eastAsia"/>
              </w:rPr>
              <w:t>實作成果與競賽成績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36" w:type="pct"/>
            <w:gridSpan w:val="3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39A2" w:rsidRPr="0017573B" w:rsidRDefault="001307B2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szCs w:val="24"/>
              </w:rPr>
              <w:t>失踪的正方形</w:t>
            </w:r>
          </w:p>
        </w:tc>
        <w:tc>
          <w:tcPr>
            <w:tcW w:w="3136" w:type="pct"/>
            <w:gridSpan w:val="3"/>
            <w:vAlign w:val="center"/>
          </w:tcPr>
          <w:p w:rsidR="00E139A2" w:rsidRPr="0017573B" w:rsidRDefault="001307B2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7573B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訓練</w:t>
            </w:r>
            <w:r w:rsidRPr="0017573B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學生對幾何圖形的思考</w:t>
            </w:r>
            <w:r w:rsidRPr="0017573B">
              <w:rPr>
                <w:rFonts w:ascii="標楷體" w:eastAsia="標楷體" w:hAnsi="標楷體" w:cs="Arial" w:hint="eastAsia"/>
                <w:color w:val="252525"/>
                <w:szCs w:val="24"/>
                <w:shd w:val="clear" w:color="auto" w:fill="FFFFFF"/>
              </w:rPr>
              <w:t>，培養觀察能力</w:t>
            </w:r>
          </w:p>
        </w:tc>
      </w:tr>
      <w:tr w:rsidR="001307B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307B2" w:rsidRPr="00E3292F" w:rsidRDefault="001307B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1307B2" w:rsidRPr="0017573B" w:rsidRDefault="00BD072D" w:rsidP="001307B2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hyperlink r:id="rId8" w:history="1">
              <w:r w:rsidR="001307B2" w:rsidRPr="0017573B">
                <w:rPr>
                  <w:rFonts w:ascii="標楷體" w:eastAsia="標楷體" w:hAnsi="標楷體" w:cs="Arial"/>
                  <w:kern w:val="0"/>
                  <w:szCs w:val="24"/>
                </w:rPr>
                <w:t>是藝術，還是數學？</w:t>
              </w:r>
            </w:hyperlink>
          </w:p>
        </w:tc>
        <w:tc>
          <w:tcPr>
            <w:tcW w:w="3136" w:type="pct"/>
            <w:gridSpan w:val="3"/>
            <w:vAlign w:val="center"/>
          </w:tcPr>
          <w:p w:rsidR="001307B2" w:rsidRPr="0017573B" w:rsidRDefault="001307B2" w:rsidP="001307B2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color w:val="252525"/>
                <w:sz w:val="24"/>
                <w:szCs w:val="24"/>
                <w:shd w:val="clear" w:color="auto" w:fill="FFFFFF"/>
              </w:rPr>
            </w:pPr>
            <w:proofErr w:type="gramStart"/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欣賞</w:t>
            </w:r>
            <w:r w:rsidR="001129BE"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艾雪的</w:t>
            </w:r>
            <w:proofErr w:type="gramEnd"/>
            <w:r w:rsidR="001129BE"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藝術作品並培養觀察能力</w:t>
            </w:r>
          </w:p>
        </w:tc>
      </w:tr>
      <w:tr w:rsidR="001129BE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129BE" w:rsidRPr="00E3292F" w:rsidRDefault="001129B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1129BE" w:rsidRPr="0017573B" w:rsidRDefault="001129BE" w:rsidP="001307B2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kern w:val="0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趣味數學題</w:t>
            </w:r>
          </w:p>
        </w:tc>
        <w:tc>
          <w:tcPr>
            <w:tcW w:w="3136" w:type="pct"/>
            <w:gridSpan w:val="3"/>
            <w:vAlign w:val="center"/>
          </w:tcPr>
          <w:p w:rsidR="001129BE" w:rsidRPr="0017573B" w:rsidRDefault="001129BE" w:rsidP="001307B2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  <w:sz w:val="24"/>
                <w:szCs w:val="24"/>
              </w:rPr>
            </w:pPr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學習系統思考與解決問題</w:t>
            </w:r>
          </w:p>
        </w:tc>
      </w:tr>
      <w:tr w:rsidR="001129BE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129BE" w:rsidRPr="00E3292F" w:rsidRDefault="001129B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1129BE" w:rsidRPr="0017573B" w:rsidRDefault="001129BE" w:rsidP="001307B2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抓子遊戲</w:t>
            </w:r>
          </w:p>
        </w:tc>
        <w:tc>
          <w:tcPr>
            <w:tcW w:w="3136" w:type="pct"/>
            <w:gridSpan w:val="3"/>
            <w:vAlign w:val="center"/>
          </w:tcPr>
          <w:p w:rsidR="001129BE" w:rsidRPr="0017573B" w:rsidRDefault="001129BE" w:rsidP="001307B2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  <w:sz w:val="24"/>
                <w:szCs w:val="24"/>
              </w:rPr>
            </w:pPr>
            <w:proofErr w:type="gramStart"/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談必勝</w:t>
            </w:r>
            <w:proofErr w:type="gramEnd"/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  <w:sz w:val="24"/>
                <w:szCs w:val="24"/>
              </w:rPr>
              <w:t>策略</w:t>
            </w:r>
          </w:p>
        </w:tc>
      </w:tr>
      <w:tr w:rsidR="001129BE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129BE" w:rsidRPr="00E3292F" w:rsidRDefault="001129BE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1129BE" w:rsidRPr="0017573B" w:rsidRDefault="0017573B" w:rsidP="001307B2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proofErr w:type="gramStart"/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數獨</w:t>
            </w:r>
            <w:proofErr w:type="gramEnd"/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」的由來</w:t>
            </w:r>
          </w:p>
        </w:tc>
        <w:tc>
          <w:tcPr>
            <w:tcW w:w="3136" w:type="pct"/>
            <w:gridSpan w:val="3"/>
            <w:vAlign w:val="center"/>
          </w:tcPr>
          <w:p w:rsidR="001129BE" w:rsidRPr="0017573B" w:rsidRDefault="0017573B" w:rsidP="001307B2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</w:rPr>
            </w:pPr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</w:rPr>
              <w:t>數字與邏輯思考的判斷</w:t>
            </w:r>
          </w:p>
        </w:tc>
      </w:tr>
      <w:tr w:rsidR="0017573B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7573B" w:rsidRPr="00E3292F" w:rsidRDefault="0017573B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17573B" w:rsidRPr="0017573B" w:rsidRDefault="0017573B" w:rsidP="001307B2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生活中的問題</w:t>
            </w:r>
          </w:p>
        </w:tc>
        <w:tc>
          <w:tcPr>
            <w:tcW w:w="3136" w:type="pct"/>
            <w:gridSpan w:val="3"/>
            <w:vAlign w:val="center"/>
          </w:tcPr>
          <w:p w:rsidR="0017573B" w:rsidRPr="0017573B" w:rsidRDefault="0017573B" w:rsidP="0017573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</w:rPr>
            </w:pPr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</w:rPr>
              <w:t>團體討論、探索與思考</w:t>
            </w:r>
          </w:p>
        </w:tc>
      </w:tr>
      <w:tr w:rsidR="0017573B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7573B" w:rsidRPr="00E3292F" w:rsidRDefault="0017573B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17573B" w:rsidRPr="0017573B" w:rsidRDefault="0017573B" w:rsidP="001307B2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數學遊戲介紹</w:t>
            </w:r>
          </w:p>
        </w:tc>
        <w:tc>
          <w:tcPr>
            <w:tcW w:w="3136" w:type="pct"/>
            <w:gridSpan w:val="3"/>
            <w:vAlign w:val="center"/>
          </w:tcPr>
          <w:p w:rsidR="0017573B" w:rsidRPr="0017573B" w:rsidRDefault="0017573B" w:rsidP="0017573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color w:val="222222"/>
              </w:rPr>
            </w:pPr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</w:rPr>
              <w:t>駱駝大賽、拉</w:t>
            </w:r>
            <w:proofErr w:type="gramStart"/>
            <w:r w:rsidRPr="0017573B">
              <w:rPr>
                <w:rFonts w:ascii="標楷體" w:eastAsia="標楷體" w:hAnsi="標楷體" w:cs="Arial" w:hint="eastAsia"/>
                <w:b w:val="0"/>
                <w:bCs w:val="0"/>
                <w:color w:val="222222"/>
              </w:rPr>
              <w:t>密玩數感</w:t>
            </w:r>
            <w:proofErr w:type="gramEnd"/>
          </w:p>
        </w:tc>
      </w:tr>
      <w:tr w:rsidR="00E139A2" w:rsidRPr="00E3292F" w:rsidTr="003F7C4B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E139A2" w:rsidRPr="0017573B" w:rsidRDefault="0017573B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573B">
              <w:rPr>
                <w:rFonts w:ascii="標楷體" w:eastAsia="標楷體" w:hAnsi="標楷體" w:cs="Times New Roman" w:hint="eastAsia"/>
                <w:kern w:val="0"/>
                <w:szCs w:val="24"/>
              </w:rPr>
              <w:t>數學遊戲競賽</w:t>
            </w:r>
          </w:p>
        </w:tc>
        <w:tc>
          <w:tcPr>
            <w:tcW w:w="3136" w:type="pct"/>
            <w:gridSpan w:val="3"/>
            <w:vAlign w:val="center"/>
          </w:tcPr>
          <w:p w:rsidR="00E139A2" w:rsidRPr="0017573B" w:rsidRDefault="0017573B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思考、邏輯、反應的大考驗</w:t>
            </w:r>
          </w:p>
        </w:tc>
      </w:tr>
      <w:tr w:rsidR="00E139A2" w:rsidRPr="00E3292F" w:rsidTr="003F7C4B">
        <w:trPr>
          <w:trHeight w:val="841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35" w:type="pct"/>
            <w:gridSpan w:val="5"/>
            <w:vAlign w:val="center"/>
          </w:tcPr>
          <w:p w:rsidR="00E139A2" w:rsidRPr="00E3292F" w:rsidRDefault="0017573B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電腦、單槍投影機、布幕、學習單、數學遊戲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2D" w:rsidRDefault="00BD072D" w:rsidP="00747FB6">
      <w:r>
        <w:separator/>
      </w:r>
    </w:p>
  </w:endnote>
  <w:endnote w:type="continuationSeparator" w:id="0">
    <w:p w:rsidR="00BD072D" w:rsidRDefault="00BD072D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2D" w:rsidRDefault="00BD072D" w:rsidP="00747FB6">
      <w:r>
        <w:separator/>
      </w:r>
    </w:p>
  </w:footnote>
  <w:footnote w:type="continuationSeparator" w:id="0">
    <w:p w:rsidR="00BD072D" w:rsidRDefault="00BD072D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020"/>
    <w:multiLevelType w:val="hybridMultilevel"/>
    <w:tmpl w:val="4F0E5ECE"/>
    <w:lvl w:ilvl="0" w:tplc="7C569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8E6462"/>
    <w:multiLevelType w:val="hybridMultilevel"/>
    <w:tmpl w:val="40625114"/>
    <w:lvl w:ilvl="0" w:tplc="B6F0C2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F5687"/>
    <w:rsid w:val="00103926"/>
    <w:rsid w:val="001129BE"/>
    <w:rsid w:val="00125184"/>
    <w:rsid w:val="001307B2"/>
    <w:rsid w:val="00160370"/>
    <w:rsid w:val="0017573B"/>
    <w:rsid w:val="001F3AA9"/>
    <w:rsid w:val="002C1ADE"/>
    <w:rsid w:val="00387575"/>
    <w:rsid w:val="003D0FCC"/>
    <w:rsid w:val="00433A36"/>
    <w:rsid w:val="00481E89"/>
    <w:rsid w:val="0050213A"/>
    <w:rsid w:val="00525863"/>
    <w:rsid w:val="00617840"/>
    <w:rsid w:val="006232DB"/>
    <w:rsid w:val="00640016"/>
    <w:rsid w:val="006631FC"/>
    <w:rsid w:val="00747FB6"/>
    <w:rsid w:val="007C59A9"/>
    <w:rsid w:val="00815E7D"/>
    <w:rsid w:val="00855922"/>
    <w:rsid w:val="008C4647"/>
    <w:rsid w:val="00A35354"/>
    <w:rsid w:val="00AD7852"/>
    <w:rsid w:val="00AF3F5C"/>
    <w:rsid w:val="00AF7E76"/>
    <w:rsid w:val="00BA556A"/>
    <w:rsid w:val="00BD072D"/>
    <w:rsid w:val="00C57C69"/>
    <w:rsid w:val="00CD24CD"/>
    <w:rsid w:val="00D95F0B"/>
    <w:rsid w:val="00DC1828"/>
    <w:rsid w:val="00E139A2"/>
    <w:rsid w:val="00E91E47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paragraph" w:styleId="3">
    <w:name w:val="heading 3"/>
    <w:basedOn w:val="a"/>
    <w:link w:val="30"/>
    <w:uiPriority w:val="9"/>
    <w:qFormat/>
    <w:rsid w:val="001307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1307B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130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paragraph" w:styleId="3">
    <w:name w:val="heading 3"/>
    <w:basedOn w:val="a"/>
    <w:link w:val="30"/>
    <w:uiPriority w:val="9"/>
    <w:qFormat/>
    <w:rsid w:val="001307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1307B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130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weekly.com.tw/article.aspx?id=7080&amp;type=B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2</cp:revision>
  <cp:lastPrinted>2017-03-15T07:17:00Z</cp:lastPrinted>
  <dcterms:created xsi:type="dcterms:W3CDTF">2017-06-29T22:18:00Z</dcterms:created>
  <dcterms:modified xsi:type="dcterms:W3CDTF">2017-06-29T22:18:00Z</dcterms:modified>
</cp:coreProperties>
</file>