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5618BF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2A2F72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C84146" w:rsidRPr="002A2F72">
        <w:rPr>
          <w:rFonts w:ascii="Times New Roman" w:eastAsia="標楷體" w:hAnsi="Times New Roman" w:cs="Times New Roman" w:hint="eastAsia"/>
          <w:b/>
          <w:sz w:val="28"/>
          <w:szCs w:val="28"/>
        </w:rPr>
        <w:t>數學變化球</w:t>
      </w:r>
      <w:r w:rsidR="00C84146" w:rsidRPr="002A2F72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C84146" w:rsidRPr="002A2F72">
        <w:rPr>
          <w:rFonts w:ascii="Times New Roman" w:eastAsia="標楷體" w:hAnsi="Times New Roman" w:cs="Times New Roman" w:hint="eastAsia"/>
          <w:b/>
          <w:sz w:val="28"/>
          <w:szCs w:val="28"/>
        </w:rPr>
        <w:t>思考訓練</w:t>
      </w:r>
      <w:r w:rsidR="002A2F72">
        <w:rPr>
          <w:rFonts w:ascii="新細明體" w:eastAsia="新細明體" w:hAnsi="新細明體" w:cs="Times New Roman" w:hint="eastAsia"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1077"/>
        <w:gridCol w:w="2761"/>
        <w:gridCol w:w="947"/>
        <w:gridCol w:w="743"/>
        <w:gridCol w:w="3683"/>
      </w:tblGrid>
      <w:tr w:rsidR="00E139A2" w:rsidRPr="00E3292F" w:rsidTr="00654A88">
        <w:trPr>
          <w:trHeight w:val="66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24" w:type="pct"/>
            <w:gridSpan w:val="2"/>
            <w:vAlign w:val="center"/>
          </w:tcPr>
          <w:p w:rsidR="00E139A2" w:rsidRPr="002A2F72" w:rsidRDefault="00490FCB" w:rsidP="003F7C4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2F72">
              <w:rPr>
                <w:rFonts w:ascii="標楷體" w:eastAsia="標楷體" w:hAnsi="標楷體" w:cs="Times New Roman" w:hint="eastAsia"/>
                <w:sz w:val="28"/>
                <w:szCs w:val="28"/>
              </w:rPr>
              <w:t>數學變化球-思考訓練</w:t>
            </w:r>
          </w:p>
        </w:tc>
        <w:tc>
          <w:tcPr>
            <w:tcW w:w="803" w:type="pct"/>
            <w:gridSpan w:val="2"/>
            <w:shd w:val="clear" w:color="auto" w:fill="D9D9D9" w:themeFill="background1" w:themeFillShade="D9"/>
            <w:vAlign w:val="center"/>
          </w:tcPr>
          <w:p w:rsidR="00E139A2" w:rsidRPr="007C4AEB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1751" w:type="pct"/>
            <w:vAlign w:val="center"/>
          </w:tcPr>
          <w:p w:rsidR="00E139A2" w:rsidRPr="007C4AEB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t>校訂必修</w:t>
            </w:r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t xml:space="preserve">     </w:t>
            </w:r>
            <w:bookmarkStart w:id="1" w:name="_Hlk477293607"/>
            <w:r w:rsidR="005618BF" w:rsidRPr="007C4AEB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52"/>
            </w:r>
            <w:bookmarkEnd w:id="1"/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t>多元選修</w:t>
            </w:r>
          </w:p>
          <w:p w:rsidR="00E139A2" w:rsidRPr="007C4AEB" w:rsidRDefault="005618BF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52"/>
            </w:r>
            <w:r w:rsidR="00E139A2" w:rsidRPr="007C4AEB">
              <w:rPr>
                <w:rFonts w:ascii="Times New Roman" w:eastAsia="標楷體" w:hAnsi="Times New Roman" w:cs="Times New Roman"/>
                <w:b/>
                <w:szCs w:val="24"/>
              </w:rPr>
              <w:t>加深加廣選修</w:t>
            </w:r>
            <w:r w:rsidR="00E139A2" w:rsidRPr="007C4AE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52"/>
            </w:r>
            <w:r w:rsidR="00E139A2" w:rsidRPr="007C4AEB">
              <w:rPr>
                <w:rFonts w:ascii="Times New Roman" w:eastAsia="標楷體" w:hAnsi="Times New Roman" w:cs="Times New Roman"/>
                <w:b/>
                <w:szCs w:val="24"/>
              </w:rPr>
              <w:t>補強性選修</w:t>
            </w:r>
          </w:p>
          <w:p w:rsidR="00E139A2" w:rsidRPr="007C4AEB" w:rsidRDefault="005618BF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2" w:name="_Hlk477293760"/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52"/>
            </w:r>
            <w:bookmarkEnd w:id="2"/>
            <w:r w:rsidR="00E139A2" w:rsidRPr="007C4AEB">
              <w:rPr>
                <w:rFonts w:ascii="Times New Roman" w:eastAsia="標楷體" w:hAnsi="Times New Roman" w:cs="Times New Roman"/>
                <w:b/>
                <w:szCs w:val="24"/>
              </w:rPr>
              <w:t>彈性學習</w:t>
            </w:r>
            <w:r w:rsidR="00E139A2" w:rsidRPr="007C4AEB">
              <w:rPr>
                <w:rFonts w:ascii="Times New Roman" w:eastAsia="標楷體" w:hAnsi="Times New Roman" w:cs="Times New Roman"/>
                <w:b/>
                <w:szCs w:val="24"/>
              </w:rPr>
              <w:t xml:space="preserve">     □</w:t>
            </w:r>
            <w:r w:rsidR="00E139A2" w:rsidRPr="007C4AEB">
              <w:rPr>
                <w:rFonts w:ascii="Times New Roman" w:eastAsia="標楷體" w:hAnsi="Times New Roman" w:cs="Times New Roman"/>
                <w:b/>
                <w:szCs w:val="24"/>
              </w:rPr>
              <w:t>團體活動</w:t>
            </w:r>
          </w:p>
        </w:tc>
      </w:tr>
      <w:tr w:rsidR="00E139A2" w:rsidRPr="00E3292F" w:rsidTr="00702E95">
        <w:trPr>
          <w:trHeight w:val="66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77" w:type="pct"/>
            <w:gridSpan w:val="5"/>
            <w:vAlign w:val="center"/>
          </w:tcPr>
          <w:p w:rsidR="00CE09EB" w:rsidRPr="007C4AEB" w:rsidRDefault="00490FCB" w:rsidP="00CE09EB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修課建議：學習態度積極。</w:t>
            </w:r>
          </w:p>
          <w:p w:rsidR="005618BF" w:rsidRPr="007C4AEB" w:rsidRDefault="005618BF" w:rsidP="005618B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生活中有許多問題常常是一題多問，一題多解，甚至沒有正確解答。</w:t>
            </w:r>
          </w:p>
          <w:p w:rsidR="005618BF" w:rsidRPr="007C4AEB" w:rsidRDefault="005618BF" w:rsidP="005618B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透過思考訓練，培養一題多問、一題多解的習慣，進而解決多采多姿的生活問題、判斷流言蜚語的社會問題。</w:t>
            </w:r>
          </w:p>
          <w:p w:rsidR="005618BF" w:rsidRPr="007C4AEB" w:rsidRDefault="005618BF" w:rsidP="005618BF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透過數學問題，刺激思考，讓學生能清楚表達數學脈絡且邏輯清晰，融會貫通。</w:t>
            </w:r>
          </w:p>
          <w:p w:rsidR="00E139A2" w:rsidRPr="007C4AEB" w:rsidRDefault="005618BF" w:rsidP="005618B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學生常發生基本例題會解，但題型稍微變化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例如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: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學測、指考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就招架不住。</w:t>
            </w:r>
          </w:p>
        </w:tc>
      </w:tr>
      <w:tr w:rsidR="00E139A2" w:rsidRPr="00E3292F" w:rsidTr="00702E95">
        <w:trPr>
          <w:trHeight w:val="66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77" w:type="pct"/>
            <w:gridSpan w:val="5"/>
            <w:vAlign w:val="center"/>
          </w:tcPr>
          <w:p w:rsidR="00E139A2" w:rsidRPr="007C4AEB" w:rsidRDefault="002A2F7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對數學思維有興趣的學生</w:t>
            </w:r>
          </w:p>
        </w:tc>
      </w:tr>
      <w:tr w:rsidR="00E139A2" w:rsidRPr="00E3292F" w:rsidTr="00654A88">
        <w:trPr>
          <w:trHeight w:val="66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24" w:type="pct"/>
            <w:gridSpan w:val="2"/>
            <w:vAlign w:val="center"/>
          </w:tcPr>
          <w:p w:rsidR="00E139A2" w:rsidRPr="007C4AEB" w:rsidRDefault="003110B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陳彥誠、陳柄何、陳政任</w:t>
            </w:r>
          </w:p>
        </w:tc>
        <w:tc>
          <w:tcPr>
            <w:tcW w:w="803" w:type="pct"/>
            <w:gridSpan w:val="2"/>
            <w:shd w:val="clear" w:color="auto" w:fill="D9D9D9" w:themeFill="background1" w:themeFillShade="D9"/>
            <w:vAlign w:val="center"/>
          </w:tcPr>
          <w:p w:rsidR="00E139A2" w:rsidRPr="007C4AEB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C4AEB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51" w:type="pct"/>
            <w:vAlign w:val="center"/>
          </w:tcPr>
          <w:p w:rsidR="00E139A2" w:rsidRPr="007C4AEB" w:rsidRDefault="00A3564B" w:rsidP="002A2F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C4AEB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2A2F72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1 </w:t>
            </w:r>
            <w:r w:rsidRPr="007C4AEB">
              <w:rPr>
                <w:rFonts w:ascii="Times New Roman" w:eastAsia="標楷體" w:hAnsi="Times New Roman" w:cs="Times New Roman"/>
                <w:b/>
                <w:szCs w:val="20"/>
              </w:rPr>
              <w:t>節，共</w:t>
            </w:r>
            <w:r w:rsidR="002A2F72"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1 </w:t>
            </w:r>
            <w:r w:rsidRPr="007C4AEB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654A88">
        <w:trPr>
          <w:trHeight w:val="796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24" w:type="pct"/>
            <w:gridSpan w:val="2"/>
            <w:vAlign w:val="center"/>
          </w:tcPr>
          <w:p w:rsidR="00E139A2" w:rsidRPr="007C4AEB" w:rsidRDefault="00CE09EB" w:rsidP="003F7C4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7C4AEB">
              <w:rPr>
                <w:rFonts w:ascii="Times New Roman" w:eastAsia="標楷體" w:hAnsi="Times New Roman" w:cs="Times New Roman"/>
                <w:b/>
                <w:szCs w:val="24"/>
              </w:rPr>
              <w:sym w:font="Wingdings 2" w:char="F052"/>
            </w:r>
            <w:r w:rsidR="00E139A2" w:rsidRPr="007C4AEB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r w:rsidRPr="007C4AEB">
              <w:rPr>
                <w:rFonts w:ascii="標楷體" w:eastAsia="標楷體" w:hAnsi="標楷體" w:cs="Times New Roman"/>
                <w:szCs w:val="20"/>
              </w:rPr>
              <w:t>□</w:t>
            </w:r>
            <w:r w:rsidR="00E139A2" w:rsidRPr="007C4AEB">
              <w:rPr>
                <w:rFonts w:ascii="標楷體" w:eastAsia="標楷體" w:hAnsi="標楷體" w:cs="Times New Roman"/>
                <w:szCs w:val="20"/>
              </w:rPr>
              <w:t xml:space="preserve">二年級　</w:t>
            </w:r>
            <w:bookmarkStart w:id="3" w:name="_Hlk477295229"/>
            <w:r w:rsidR="00E139A2" w:rsidRPr="007C4AEB">
              <w:rPr>
                <w:rFonts w:ascii="標楷體" w:eastAsia="標楷體" w:hAnsi="標楷體" w:cs="Times New Roman"/>
                <w:szCs w:val="20"/>
              </w:rPr>
              <w:t>□</w:t>
            </w:r>
            <w:bookmarkEnd w:id="3"/>
            <w:r w:rsidR="00E139A2" w:rsidRPr="007C4AEB">
              <w:rPr>
                <w:rFonts w:ascii="標楷體" w:eastAsia="標楷體" w:hAnsi="標楷體" w:cs="Times New Roman"/>
                <w:szCs w:val="20"/>
              </w:rPr>
              <w:t>三年級</w:t>
            </w:r>
          </w:p>
        </w:tc>
        <w:tc>
          <w:tcPr>
            <w:tcW w:w="803" w:type="pct"/>
            <w:gridSpan w:val="2"/>
            <w:shd w:val="clear" w:color="auto" w:fill="D9D9D9" w:themeFill="background1" w:themeFillShade="D9"/>
            <w:vAlign w:val="center"/>
          </w:tcPr>
          <w:p w:rsidR="00E139A2" w:rsidRPr="007C4AEB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C4AEB">
              <w:rPr>
                <w:rFonts w:ascii="Times New Roman" w:eastAsia="標楷體" w:hAnsi="Times New Roman" w:cs="Times New Roman"/>
                <w:b/>
                <w:szCs w:val="20"/>
              </w:rPr>
              <w:t>每班修課人數</w:t>
            </w:r>
          </w:p>
        </w:tc>
        <w:tc>
          <w:tcPr>
            <w:tcW w:w="1751" w:type="pct"/>
            <w:vAlign w:val="center"/>
          </w:tcPr>
          <w:p w:rsidR="00E139A2" w:rsidRPr="007C4AEB" w:rsidRDefault="002A2F7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20</w:t>
            </w:r>
            <w:r w:rsidR="00E139A2" w:rsidRPr="007C4AEB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702E95">
        <w:trPr>
          <w:trHeight w:val="822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77" w:type="pct"/>
            <w:gridSpan w:val="5"/>
            <w:vAlign w:val="center"/>
          </w:tcPr>
          <w:p w:rsidR="00AF3F5C" w:rsidRPr="007C4AEB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7C4AEB"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7C4AEB" w:rsidRPr="007C4AEB" w:rsidTr="00F527AF">
              <w:tc>
                <w:tcPr>
                  <w:tcW w:w="2025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7C4AEB" w:rsidRPr="007C4AEB" w:rsidTr="00F527AF">
              <w:tc>
                <w:tcPr>
                  <w:tcW w:w="2025" w:type="dxa"/>
                </w:tcPr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bookmarkStart w:id="4" w:name="_Hlk477293787"/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bookmarkEnd w:id="4"/>
                  <w:r w:rsidR="00AF3F5C" w:rsidRPr="007C4AEB">
                    <w:rPr>
                      <w:rFonts w:ascii="標楷體" w:eastAsia="標楷體" w:hAnsi="標楷體" w:hint="eastAsia"/>
                      <w:szCs w:val="24"/>
                    </w:rPr>
                    <w:t>溝通協調</w:t>
                  </w:r>
                </w:p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hint="eastAsia"/>
                      <w:szCs w:val="24"/>
                    </w:rPr>
                    <w:t>問題解決</w:t>
                  </w:r>
                </w:p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hint="eastAsia"/>
                      <w:szCs w:val="24"/>
                    </w:rPr>
                    <w:t>創意思考</w:t>
                  </w:r>
                </w:p>
              </w:tc>
            </w:tr>
          </w:tbl>
          <w:p w:rsidR="00E139A2" w:rsidRPr="007C4AEB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702E95">
        <w:trPr>
          <w:trHeight w:val="1330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與十二年國教課綱對應之核心素養</w:t>
            </w:r>
          </w:p>
        </w:tc>
        <w:tc>
          <w:tcPr>
            <w:tcW w:w="4377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7C4AEB" w:rsidRPr="007C4AEB" w:rsidTr="00AF3F5C">
              <w:tc>
                <w:tcPr>
                  <w:tcW w:w="3020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7C4AEB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7C4AEB" w:rsidRPr="007C4AEB" w:rsidTr="00AF3F5C">
              <w:tc>
                <w:tcPr>
                  <w:tcW w:w="3020" w:type="dxa"/>
                </w:tcPr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□B-3藝術涵養與美感素養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□C-1道德實踐與公民意識</w:t>
                  </w:r>
                </w:p>
                <w:p w:rsidR="00AF3F5C" w:rsidRPr="007C4AEB" w:rsidRDefault="003110B4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7C4AEB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sym w:font="Wingdings 2" w:char="F052"/>
                  </w:r>
                  <w:r w:rsidR="00AF3F5C"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7C4AEB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 w:rsidRPr="007C4AEB">
                    <w:rPr>
                      <w:rFonts w:ascii="標楷體" w:eastAsia="標楷體" w:hAnsi="標楷體" w:cs="DFKaiShu-SB-Estd-BF" w:hint="eastAsia"/>
                      <w:sz w:val="22"/>
                    </w:rPr>
                    <w:t>□C-3多元文化與國際理解</w:t>
                  </w:r>
                </w:p>
              </w:tc>
            </w:tr>
          </w:tbl>
          <w:p w:rsidR="00E139A2" w:rsidRPr="007C4AEB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702E95">
        <w:trPr>
          <w:trHeight w:val="782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77" w:type="pct"/>
            <w:gridSpan w:val="5"/>
            <w:vAlign w:val="center"/>
          </w:tcPr>
          <w:p w:rsidR="003110B4" w:rsidRPr="007C4AEB" w:rsidRDefault="003110B4" w:rsidP="003110B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主題式架構</w:t>
            </w:r>
          </w:p>
          <w:p w:rsidR="003110B4" w:rsidRPr="007C4AEB" w:rsidRDefault="003110B4" w:rsidP="003110B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流程一：</w:t>
            </w:r>
          </w:p>
          <w:p w:rsidR="003110B4" w:rsidRPr="007C4AEB" w:rsidRDefault="003110B4" w:rsidP="003110B4">
            <w:pPr>
              <w:pStyle w:val="a9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基礎概念講說</w:t>
            </w:r>
            <w:r w:rsidRPr="007C4AEB">
              <w:rPr>
                <w:rFonts w:ascii="Times New Roman" w:eastAsia="標楷體" w:hAnsi="Times New Roman" w:cs="Times New Roman" w:hint="eastAsia"/>
              </w:rPr>
              <w:t>(</w:t>
            </w:r>
            <w:r w:rsidRPr="007C4AEB">
              <w:rPr>
                <w:rFonts w:ascii="Times New Roman" w:eastAsia="標楷體" w:hAnsi="Times New Roman" w:cs="Times New Roman" w:hint="eastAsia"/>
              </w:rPr>
              <w:t>會解基本例題，不變化，學習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數學脈絡</w:t>
            </w:r>
            <w:r w:rsidRPr="007C4AEB">
              <w:rPr>
                <w:rFonts w:ascii="Times New Roman" w:eastAsia="標楷體" w:hAnsi="Times New Roman" w:cs="Times New Roman" w:hint="eastAsia"/>
              </w:rPr>
              <w:t>)</w:t>
            </w:r>
            <w:r w:rsidRPr="007C4AEB">
              <w:rPr>
                <w:rFonts w:ascii="Times New Roman" w:eastAsia="標楷體" w:hAnsi="Times New Roman" w:cs="Times New Roman" w:hint="eastAsia"/>
              </w:rPr>
              <w:t>。</w:t>
            </w:r>
            <w:r w:rsidRPr="007C4AEB">
              <w:rPr>
                <w:rFonts w:ascii="Times New Roman" w:eastAsia="標楷體" w:hAnsi="Times New Roman" w:cs="Times New Roman" w:hint="eastAsia"/>
              </w:rPr>
              <w:t>(1</w:t>
            </w:r>
            <w:r w:rsidRPr="007C4AEB">
              <w:rPr>
                <w:rFonts w:ascii="Times New Roman" w:eastAsia="標楷體" w:hAnsi="Times New Roman" w:cs="Times New Roman" w:hint="eastAsia"/>
              </w:rPr>
              <w:t>週</w:t>
            </w:r>
            <w:r w:rsidRPr="007C4AEB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110B4" w:rsidRPr="007C4AEB" w:rsidRDefault="003110B4" w:rsidP="003110B4">
            <w:pPr>
              <w:pStyle w:val="a9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變化球，一題多問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本課程核心，思考訓練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。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(2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週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  <w:p w:rsidR="003110B4" w:rsidRPr="007C4AEB" w:rsidRDefault="003110B4" w:rsidP="003110B4">
            <w:pPr>
              <w:pStyle w:val="a9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流程一共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15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週。</w:t>
            </w:r>
          </w:p>
          <w:p w:rsidR="003110B4" w:rsidRPr="007C4AEB" w:rsidRDefault="003110B4" w:rsidP="003110B4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流程二：</w:t>
            </w:r>
          </w:p>
          <w:p w:rsidR="003110B4" w:rsidRPr="007C4AEB" w:rsidRDefault="003110B4" w:rsidP="003110B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可做為流程一的彈性時間。</w:t>
            </w:r>
          </w:p>
          <w:p w:rsidR="003110B4" w:rsidRPr="007C4AEB" w:rsidRDefault="003110B4" w:rsidP="003110B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互相討論解題，</w:t>
            </w: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一題多解。</w:t>
            </w:r>
          </w:p>
          <w:p w:rsidR="00E139A2" w:rsidRPr="007C4AEB" w:rsidRDefault="003110B4" w:rsidP="003110B4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測驗。</w:t>
            </w:r>
          </w:p>
        </w:tc>
      </w:tr>
      <w:tr w:rsidR="00E139A2" w:rsidRPr="00E3292F" w:rsidTr="00702E95">
        <w:trPr>
          <w:trHeight w:val="666"/>
          <w:jc w:val="center"/>
        </w:trPr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內涵連繫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139A2" w:rsidRPr="007C4AEB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4AEB">
              <w:rPr>
                <w:rFonts w:ascii="Times New Roman" w:eastAsia="標楷體" w:hAnsi="Times New Roman" w:cs="Times New Roman"/>
                <w:b/>
              </w:rPr>
              <w:t>縱向</w:t>
            </w:r>
          </w:p>
        </w:tc>
        <w:tc>
          <w:tcPr>
            <w:tcW w:w="3865" w:type="pct"/>
            <w:gridSpan w:val="4"/>
            <w:vAlign w:val="center"/>
          </w:tcPr>
          <w:p w:rsidR="000F5687" w:rsidRPr="007C4AEB" w:rsidRDefault="003110B4" w:rsidP="003110B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關連性：強化並統整正式課程的學習內容。</w:t>
            </w:r>
          </w:p>
        </w:tc>
      </w:tr>
      <w:tr w:rsidR="00E139A2" w:rsidRPr="00E3292F" w:rsidTr="00702E95">
        <w:trPr>
          <w:trHeight w:val="618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:rsidR="00E139A2" w:rsidRPr="007C4AEB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4AEB">
              <w:rPr>
                <w:rFonts w:ascii="Times New Roman" w:eastAsia="標楷體" w:hAnsi="Times New Roman" w:cs="Times New Roman"/>
                <w:b/>
              </w:rPr>
              <w:t>橫向</w:t>
            </w:r>
          </w:p>
        </w:tc>
        <w:tc>
          <w:tcPr>
            <w:tcW w:w="3865" w:type="pct"/>
            <w:gridSpan w:val="4"/>
            <w:vAlign w:val="center"/>
          </w:tcPr>
          <w:p w:rsidR="00E91E47" w:rsidRPr="007C4AEB" w:rsidRDefault="003110B4" w:rsidP="000F568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關連性：培養思考自然、生活或社會問題。</w:t>
            </w:r>
          </w:p>
        </w:tc>
      </w:tr>
      <w:tr w:rsidR="00E139A2" w:rsidRPr="00E3292F" w:rsidTr="00702E95">
        <w:trPr>
          <w:trHeight w:val="842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77" w:type="pct"/>
            <w:gridSpan w:val="5"/>
            <w:vAlign w:val="center"/>
          </w:tcPr>
          <w:p w:rsidR="00E139A2" w:rsidRPr="007C4AEB" w:rsidRDefault="003110B4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  <w:szCs w:val="20"/>
              </w:rPr>
              <w:t>一題多問，脈絡講解。</w:t>
            </w:r>
          </w:p>
        </w:tc>
      </w:tr>
      <w:tr w:rsidR="00E139A2" w:rsidRPr="00E3292F" w:rsidTr="00702E95">
        <w:trPr>
          <w:trHeight w:val="842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77" w:type="pct"/>
            <w:gridSpan w:val="5"/>
            <w:vAlign w:val="center"/>
          </w:tcPr>
          <w:p w:rsidR="003110B4" w:rsidRPr="007C4AE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形成性評量</w:t>
            </w:r>
          </w:p>
          <w:p w:rsidR="003110B4" w:rsidRPr="007C4AE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課堂參與：</w:t>
            </w:r>
            <w:r w:rsidRPr="007C4AEB">
              <w:rPr>
                <w:rFonts w:ascii="Times New Roman" w:eastAsia="標楷體" w:hAnsi="Times New Roman" w:cs="Times New Roman" w:hint="eastAsia"/>
              </w:rPr>
              <w:t>60% (</w:t>
            </w:r>
            <w:r w:rsidRPr="007C4AEB">
              <w:rPr>
                <w:rFonts w:ascii="Times New Roman" w:eastAsia="標楷體" w:hAnsi="Times New Roman" w:cs="Times New Roman" w:hint="eastAsia"/>
              </w:rPr>
              <w:t>含出席率、課堂互動、上課秩序</w:t>
            </w:r>
            <w:r w:rsidRPr="007C4AEB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E139A2" w:rsidRPr="007C4AEB" w:rsidRDefault="003110B4" w:rsidP="003110B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C4AEB">
              <w:rPr>
                <w:rFonts w:ascii="Times New Roman" w:eastAsia="標楷體" w:hAnsi="Times New Roman" w:cs="Times New Roman" w:hint="eastAsia"/>
              </w:rPr>
              <w:t>分組作業：</w:t>
            </w:r>
            <w:r w:rsidRPr="007C4AEB">
              <w:rPr>
                <w:rFonts w:ascii="Times New Roman" w:eastAsia="標楷體" w:hAnsi="Times New Roman" w:cs="Times New Roman" w:hint="eastAsia"/>
              </w:rPr>
              <w:t>40%(</w:t>
            </w:r>
            <w:r w:rsidRPr="007C4AEB">
              <w:rPr>
                <w:rFonts w:ascii="Times New Roman" w:eastAsia="標楷體" w:hAnsi="Times New Roman" w:cs="Times New Roman" w:hint="eastAsia"/>
              </w:rPr>
              <w:t>含測驗，小組討論</w:t>
            </w:r>
            <w:r w:rsidRPr="007C4AE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139A2" w:rsidRPr="00E3292F" w:rsidTr="00702E95">
        <w:trPr>
          <w:trHeight w:val="660"/>
          <w:jc w:val="center"/>
        </w:trPr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74" w:type="pct"/>
            <w:gridSpan w:val="3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2104" w:type="pct"/>
            <w:gridSpan w:val="2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654A88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654A88" w:rsidRPr="00E3292F" w:rsidRDefault="00654A88" w:rsidP="00654A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bookmarkStart w:id="5" w:name="_Hlk477295610"/>
          </w:p>
        </w:tc>
        <w:tc>
          <w:tcPr>
            <w:tcW w:w="2274" w:type="pct"/>
            <w:gridSpan w:val="3"/>
            <w:vAlign w:val="center"/>
          </w:tcPr>
          <w:p w:rsidR="00654A88" w:rsidRPr="00291BBB" w:rsidRDefault="00654A88" w:rsidP="00654A88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bookmarkStart w:id="6" w:name="_Hlk477294322"/>
            <w:r>
              <w:rPr>
                <w:rFonts w:ascii="標楷體" w:eastAsia="標楷體" w:hAnsi="標楷體" w:cs="Times New Roman" w:hint="eastAsia"/>
                <w:szCs w:val="20"/>
              </w:rPr>
              <w:t xml:space="preserve">(高一上) </w:t>
            </w:r>
            <w:bookmarkStart w:id="7" w:name="_Hlk477295505"/>
            <w:bookmarkEnd w:id="6"/>
            <w:r>
              <w:rPr>
                <w:rFonts w:ascii="標楷體" w:eastAsia="標楷體" w:hAnsi="標楷體" w:cs="Times New Roman" w:hint="eastAsia"/>
                <w:szCs w:val="20"/>
              </w:rPr>
              <w:t>基礎代數</w:t>
            </w:r>
            <w:bookmarkEnd w:id="7"/>
          </w:p>
        </w:tc>
        <w:tc>
          <w:tcPr>
            <w:tcW w:w="2104" w:type="pct"/>
            <w:gridSpan w:val="2"/>
            <w:vAlign w:val="center"/>
          </w:tcPr>
          <w:p w:rsidR="00654A88" w:rsidRPr="00291BBB" w:rsidRDefault="00654A88" w:rsidP="00654A88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(高一上) 基礎代數</w:t>
            </w:r>
          </w:p>
        </w:tc>
      </w:tr>
      <w:tr w:rsidR="00654A88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654A88" w:rsidRPr="00E3292F" w:rsidRDefault="00654A88" w:rsidP="00654A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654A88" w:rsidRPr="00291BBB" w:rsidRDefault="00654A88" w:rsidP="00654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 xml:space="preserve">(高一上) </w:t>
            </w:r>
            <w:bookmarkStart w:id="8" w:name="_Hlk477295520"/>
            <w:r>
              <w:rPr>
                <w:rFonts w:ascii="標楷體" w:eastAsia="標楷體" w:hAnsi="標楷體" w:cs="Times New Roman" w:hint="eastAsia"/>
                <w:szCs w:val="20"/>
              </w:rPr>
              <w:t>基礎</w:t>
            </w:r>
            <w:bookmarkEnd w:id="8"/>
            <w:r>
              <w:rPr>
                <w:rFonts w:ascii="標楷體" w:eastAsia="標楷體" w:hAnsi="標楷體" w:cs="Times New Roman" w:hint="eastAsia"/>
                <w:szCs w:val="20"/>
              </w:rPr>
              <w:t>幾何</w:t>
            </w:r>
          </w:p>
        </w:tc>
        <w:tc>
          <w:tcPr>
            <w:tcW w:w="2104" w:type="pct"/>
            <w:gridSpan w:val="2"/>
            <w:vAlign w:val="center"/>
          </w:tcPr>
          <w:p w:rsidR="00654A88" w:rsidRPr="00291BBB" w:rsidRDefault="00654A88" w:rsidP="00654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(高一上) 基礎幾何</w:t>
            </w:r>
          </w:p>
        </w:tc>
      </w:tr>
      <w:tr w:rsidR="00654A88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654A88" w:rsidRPr="00E3292F" w:rsidRDefault="00654A88" w:rsidP="00654A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654A88" w:rsidRPr="00291BBB" w:rsidRDefault="00654A88" w:rsidP="00654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(高一上) 基礎幾何與代數1</w:t>
            </w:r>
          </w:p>
        </w:tc>
        <w:tc>
          <w:tcPr>
            <w:tcW w:w="2104" w:type="pct"/>
            <w:gridSpan w:val="2"/>
            <w:vAlign w:val="center"/>
          </w:tcPr>
          <w:p w:rsidR="00654A88" w:rsidRPr="00291BBB" w:rsidRDefault="00654A88" w:rsidP="00654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(高一上) 基礎幾何與代數1</w:t>
            </w:r>
          </w:p>
        </w:tc>
      </w:tr>
      <w:tr w:rsidR="00654A88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654A88" w:rsidRPr="00E3292F" w:rsidRDefault="00654A88" w:rsidP="00654A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654A88" w:rsidRPr="00291BBB" w:rsidRDefault="00654A88" w:rsidP="00654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(高一上) 基礎幾何與代數2</w:t>
            </w:r>
          </w:p>
        </w:tc>
        <w:tc>
          <w:tcPr>
            <w:tcW w:w="2104" w:type="pct"/>
            <w:gridSpan w:val="2"/>
            <w:vAlign w:val="center"/>
          </w:tcPr>
          <w:p w:rsidR="00654A88" w:rsidRPr="00291BBB" w:rsidRDefault="00654A88" w:rsidP="00654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(高一上) 基礎幾何與代數2</w:t>
            </w:r>
          </w:p>
        </w:tc>
      </w:tr>
      <w:tr w:rsidR="00654A88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654A88" w:rsidRPr="00E3292F" w:rsidRDefault="00654A88" w:rsidP="00654A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654A88" w:rsidRPr="00291BBB" w:rsidRDefault="00654A88" w:rsidP="00654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 xml:space="preserve">(高一上) </w:t>
            </w:r>
            <w:bookmarkStart w:id="9" w:name="_Hlk477295595"/>
            <w:r>
              <w:rPr>
                <w:rFonts w:ascii="標楷體" w:eastAsia="標楷體" w:hAnsi="標楷體" w:cs="Times New Roman" w:hint="eastAsia"/>
                <w:szCs w:val="20"/>
              </w:rPr>
              <w:t>基礎幾何與代數</w:t>
            </w:r>
            <w:bookmarkEnd w:id="9"/>
            <w:r>
              <w:rPr>
                <w:rFonts w:ascii="標楷體" w:eastAsia="標楷體" w:hAnsi="標楷體" w:cs="Times New Roman" w:hint="eastAsia"/>
                <w:szCs w:val="20"/>
              </w:rPr>
              <w:t>3</w:t>
            </w:r>
          </w:p>
        </w:tc>
        <w:tc>
          <w:tcPr>
            <w:tcW w:w="2104" w:type="pct"/>
            <w:gridSpan w:val="2"/>
            <w:vAlign w:val="center"/>
          </w:tcPr>
          <w:p w:rsidR="00654A88" w:rsidRPr="00291BBB" w:rsidRDefault="00654A88" w:rsidP="00654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(高一上) 基礎幾何與代數3</w:t>
            </w:r>
          </w:p>
        </w:tc>
      </w:tr>
      <w:tr w:rsidR="00702E95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702E95" w:rsidRPr="00E3292F" w:rsidRDefault="00702E95" w:rsidP="00702E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bookmarkStart w:id="10" w:name="_Hlk477294274"/>
            <w:bookmarkEnd w:id="5"/>
          </w:p>
        </w:tc>
        <w:tc>
          <w:tcPr>
            <w:tcW w:w="2274" w:type="pct"/>
            <w:gridSpan w:val="3"/>
            <w:vAlign w:val="center"/>
          </w:tcPr>
          <w:p w:rsidR="00702E95" w:rsidRPr="00291BBB" w:rsidRDefault="00702E95" w:rsidP="00702E95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絕對值</w:t>
            </w:r>
          </w:p>
        </w:tc>
        <w:tc>
          <w:tcPr>
            <w:tcW w:w="2104" w:type="pct"/>
            <w:gridSpan w:val="2"/>
            <w:vAlign w:val="center"/>
          </w:tcPr>
          <w:p w:rsidR="00702E95" w:rsidRPr="00291BBB" w:rsidRDefault="00702E95" w:rsidP="00702E95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絕對值</w:t>
            </w:r>
          </w:p>
        </w:tc>
      </w:tr>
      <w:tr w:rsidR="00702E95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702E95" w:rsidRPr="00E3292F" w:rsidRDefault="00702E95" w:rsidP="00702E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702E95" w:rsidRPr="00291BBB" w:rsidRDefault="00702E95" w:rsidP="00702E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餘式定理、因式定理</w:t>
            </w:r>
          </w:p>
        </w:tc>
        <w:tc>
          <w:tcPr>
            <w:tcW w:w="2104" w:type="pct"/>
            <w:gridSpan w:val="2"/>
            <w:vAlign w:val="center"/>
          </w:tcPr>
          <w:p w:rsidR="00702E95" w:rsidRPr="00291BBB" w:rsidRDefault="00702E95" w:rsidP="00702E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餘式定理、因式定理</w:t>
            </w:r>
          </w:p>
        </w:tc>
      </w:tr>
      <w:tr w:rsidR="00702E95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702E95" w:rsidRPr="00E3292F" w:rsidRDefault="00702E95" w:rsidP="00702E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702E95" w:rsidRPr="00291BBB" w:rsidRDefault="00702E95" w:rsidP="00702E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插值多項式</w:t>
            </w:r>
          </w:p>
        </w:tc>
        <w:tc>
          <w:tcPr>
            <w:tcW w:w="2104" w:type="pct"/>
            <w:gridSpan w:val="2"/>
            <w:vAlign w:val="center"/>
          </w:tcPr>
          <w:p w:rsidR="00702E95" w:rsidRPr="00291BBB" w:rsidRDefault="00702E95" w:rsidP="00702E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插值多項式</w:t>
            </w:r>
          </w:p>
        </w:tc>
      </w:tr>
      <w:tr w:rsidR="00702E95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702E95" w:rsidRPr="00E3292F" w:rsidRDefault="00702E95" w:rsidP="00702E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702E95" w:rsidRPr="00291BBB" w:rsidRDefault="00702E95" w:rsidP="00702E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二次方程式的複數系</w:t>
            </w:r>
          </w:p>
        </w:tc>
        <w:tc>
          <w:tcPr>
            <w:tcW w:w="2104" w:type="pct"/>
            <w:gridSpan w:val="2"/>
            <w:vAlign w:val="center"/>
          </w:tcPr>
          <w:p w:rsidR="00702E95" w:rsidRPr="00291BBB" w:rsidRDefault="00702E95" w:rsidP="00702E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二次方程式的複數系</w:t>
            </w:r>
          </w:p>
        </w:tc>
      </w:tr>
      <w:tr w:rsidR="00702E95" w:rsidRPr="00E3292F" w:rsidTr="00702E95">
        <w:trPr>
          <w:trHeight w:val="660"/>
          <w:jc w:val="center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702E95" w:rsidRPr="00E3292F" w:rsidRDefault="00702E95" w:rsidP="00702E9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2274" w:type="pct"/>
            <w:gridSpan w:val="3"/>
            <w:vAlign w:val="center"/>
          </w:tcPr>
          <w:p w:rsidR="00702E95" w:rsidRPr="00291BBB" w:rsidRDefault="00702E95" w:rsidP="00702E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指、對數</w:t>
            </w:r>
          </w:p>
        </w:tc>
        <w:tc>
          <w:tcPr>
            <w:tcW w:w="2104" w:type="pct"/>
            <w:gridSpan w:val="2"/>
            <w:vAlign w:val="center"/>
          </w:tcPr>
          <w:p w:rsidR="00702E95" w:rsidRPr="00291BBB" w:rsidRDefault="00702E95" w:rsidP="00702E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8B0C8E">
              <w:rPr>
                <w:rFonts w:ascii="Times New Roman" w:eastAsia="標楷體" w:hAnsi="Times New Roman" w:cs="Times New Roman" w:hint="eastAsia"/>
                <w:szCs w:val="20"/>
              </w:rPr>
              <w:t>高一下</w:t>
            </w:r>
            <w:r w:rsidRPr="008B0C8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91BBB">
              <w:rPr>
                <w:rFonts w:ascii="標楷體" w:eastAsia="標楷體" w:hAnsi="標楷體" w:cs="新細明體" w:hint="eastAsia"/>
                <w:kern w:val="0"/>
                <w:szCs w:val="24"/>
              </w:rPr>
              <w:t>指、對數</w:t>
            </w:r>
          </w:p>
        </w:tc>
      </w:tr>
      <w:bookmarkEnd w:id="10"/>
      <w:tr w:rsidR="00E139A2" w:rsidRPr="00E3292F" w:rsidTr="00702E95">
        <w:trPr>
          <w:trHeight w:val="841"/>
          <w:jc w:val="center"/>
        </w:trPr>
        <w:tc>
          <w:tcPr>
            <w:tcW w:w="623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77" w:type="pct"/>
            <w:gridSpan w:val="5"/>
            <w:vAlign w:val="center"/>
          </w:tcPr>
          <w:p w:rsidR="00E139A2" w:rsidRPr="00E3292F" w:rsidRDefault="003110B4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黑板、粉筆、電腦、單槍投影、學習單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14" w:rsidRDefault="00865D14" w:rsidP="00747FB6">
      <w:r>
        <w:separator/>
      </w:r>
    </w:p>
  </w:endnote>
  <w:endnote w:type="continuationSeparator" w:id="0">
    <w:p w:rsidR="00865D14" w:rsidRDefault="00865D14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14" w:rsidRDefault="00865D14" w:rsidP="00747FB6">
      <w:r>
        <w:separator/>
      </w:r>
    </w:p>
  </w:footnote>
  <w:footnote w:type="continuationSeparator" w:id="0">
    <w:p w:rsidR="00865D14" w:rsidRDefault="00865D14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547B27"/>
    <w:multiLevelType w:val="hybridMultilevel"/>
    <w:tmpl w:val="927C4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D47822"/>
    <w:multiLevelType w:val="hybridMultilevel"/>
    <w:tmpl w:val="245C233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F640A0"/>
    <w:multiLevelType w:val="hybridMultilevel"/>
    <w:tmpl w:val="B4F48FD8"/>
    <w:lvl w:ilvl="0" w:tplc="DBC6F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EE075D"/>
    <w:multiLevelType w:val="hybridMultilevel"/>
    <w:tmpl w:val="31A6F26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047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62AD0"/>
    <w:rsid w:val="00075F40"/>
    <w:rsid w:val="000F5687"/>
    <w:rsid w:val="00103926"/>
    <w:rsid w:val="00160370"/>
    <w:rsid w:val="001855FB"/>
    <w:rsid w:val="0025327A"/>
    <w:rsid w:val="002A2F72"/>
    <w:rsid w:val="002C1ADE"/>
    <w:rsid w:val="003110B4"/>
    <w:rsid w:val="00433A36"/>
    <w:rsid w:val="004601D1"/>
    <w:rsid w:val="00490FCB"/>
    <w:rsid w:val="0050213A"/>
    <w:rsid w:val="005618BF"/>
    <w:rsid w:val="005A1B03"/>
    <w:rsid w:val="00617840"/>
    <w:rsid w:val="006232DB"/>
    <w:rsid w:val="00654A88"/>
    <w:rsid w:val="00702E95"/>
    <w:rsid w:val="00747FB6"/>
    <w:rsid w:val="007C4AEB"/>
    <w:rsid w:val="007C59A9"/>
    <w:rsid w:val="00815E7D"/>
    <w:rsid w:val="00865D14"/>
    <w:rsid w:val="008C4647"/>
    <w:rsid w:val="00A31140"/>
    <w:rsid w:val="00A3564B"/>
    <w:rsid w:val="00AD7852"/>
    <w:rsid w:val="00AF3F5C"/>
    <w:rsid w:val="00BA13B6"/>
    <w:rsid w:val="00BA556A"/>
    <w:rsid w:val="00BB5DCA"/>
    <w:rsid w:val="00C57C69"/>
    <w:rsid w:val="00C84146"/>
    <w:rsid w:val="00CD24CD"/>
    <w:rsid w:val="00CE09EB"/>
    <w:rsid w:val="00D33657"/>
    <w:rsid w:val="00D41EB5"/>
    <w:rsid w:val="00D6216D"/>
    <w:rsid w:val="00D738FA"/>
    <w:rsid w:val="00D868C9"/>
    <w:rsid w:val="00DC1828"/>
    <w:rsid w:val="00E139A2"/>
    <w:rsid w:val="00E91E47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4</cp:revision>
  <cp:lastPrinted>2017-06-28T08:44:00Z</cp:lastPrinted>
  <dcterms:created xsi:type="dcterms:W3CDTF">2017-06-25T03:08:00Z</dcterms:created>
  <dcterms:modified xsi:type="dcterms:W3CDTF">2017-06-28T08:45:00Z</dcterms:modified>
</cp:coreProperties>
</file>